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309B309C" w:rsidR="00A1646C" w:rsidRPr="00564DDD" w:rsidRDefault="007011E7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Il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="00501E1F"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BA68FE9" w14:textId="2F07E4D0" w:rsidR="00501E1F" w:rsidRPr="00231F7E" w:rsidRDefault="00D901E5" w:rsidP="00C80BF9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5FF7C6D4" w14:textId="50D3DA19" w:rsidR="00FA6236" w:rsidRPr="006F6333" w:rsidRDefault="00B26BF4" w:rsidP="006F6333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ind w:right="11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633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Marché de prestations services consistant </w:t>
            </w:r>
            <w:r w:rsidR="006F6333" w:rsidRPr="006F63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 la réalisation d’une </w:t>
            </w:r>
            <w:r w:rsidR="006F6333" w:rsidRPr="006F633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étude technico-économique du transport maritime de/vers la zone Sud de Tahiti</w:t>
            </w:r>
            <w:r w:rsidR="006F6333" w:rsidRPr="006F63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1035D0D6" w14:textId="6A62D2C9" w:rsidR="00E654CD" w:rsidRPr="006F6333" w:rsidRDefault="00DC7473" w:rsidP="006F633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6F633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</w:tc>
      </w:tr>
    </w:tbl>
    <w:p w14:paraId="458C49D3" w14:textId="77777777" w:rsidR="00575D0F" w:rsidRPr="00E01638" w:rsidRDefault="00575D0F" w:rsidP="00D07752">
      <w:pPr>
        <w:spacing w:before="0"/>
        <w:rPr>
          <w:rFonts w:asciiTheme="minorHAnsi" w:hAnsiTheme="minorHAnsi"/>
          <w:sz w:val="10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5"/>
        <w:gridCol w:w="87"/>
      </w:tblGrid>
      <w:tr w:rsidR="00134E28" w:rsidRPr="00D11170" w14:paraId="61B3A24E" w14:textId="77777777" w:rsidTr="00D37AC6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D37AC6">
        <w:tc>
          <w:tcPr>
            <w:tcW w:w="10344" w:type="dxa"/>
            <w:gridSpan w:val="2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737B0EF9" w14:textId="661F02DB" w:rsid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E016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</w:t>
            </w:r>
            <w:r w:rsidR="006F63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E016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6F63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7</w:t>
            </w:r>
            <w:r w:rsidR="00E016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-MGT-DPAM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5A669273" w14:textId="694BE823" w:rsidR="00325838" w:rsidRPr="00325838" w:rsidRDefault="00325838" w:rsidP="0032583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6F63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MAPA n° 2024-07-MGT-DPAM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6DC2C06" w14:textId="659F6DB2" w:rsidR="0094257F" w:rsidRPr="00325838" w:rsidRDefault="00A736B4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</w:t>
            </w:r>
            <w:r w:rsidR="00325838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CCAP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6F63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MAPA n° 2024-07-MGT-DPAM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6791A982" w14:textId="56601A40" w:rsidR="0094257F" w:rsidRP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25838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736B4" w:rsidRPr="00325838">
              <w:t xml:space="preserve"> 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Fichier « CCTP–</w:t>
            </w:r>
            <w:r w:rsidR="006F63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MAPA n° 2024-07-MGT-DPAM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C676D9D" w14:textId="2D346EF9" w:rsidR="0094257F" w:rsidRPr="00D11170" w:rsidRDefault="00325838" w:rsidP="006F6333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7B1623BD" w14:textId="40291E24" w:rsidR="0094257F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proofErr w:type="gramStart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</w:t>
            </w:r>
            <w:proofErr w:type="gramEnd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que des documents qui y sont mentionnés,</w:t>
            </w:r>
          </w:p>
          <w:p w14:paraId="0476218D" w14:textId="77777777" w:rsidR="006F6333" w:rsidRDefault="006F6333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38AA9B77" w14:textId="77777777" w:rsidR="00FA6236" w:rsidRPr="00E01638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sz w:val="4"/>
                <w:lang w:eastAsia="fr-FR"/>
              </w:rPr>
            </w:pP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43526955" w:rsidR="0096266E" w:rsidRDefault="0096266E" w:rsidP="0094257F">
            <w:pPr>
              <w:spacing w:before="0"/>
              <w:ind w:left="426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B9FC2FC" w14:textId="77777777" w:rsidR="00E01638" w:rsidRPr="00CA42E8" w:rsidRDefault="00E01638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CC7D76">
            <w:pPr>
              <w:pStyle w:val="Paragraphedeliste"/>
              <w:numPr>
                <w:ilvl w:val="0"/>
                <w:numId w:val="32"/>
              </w:numPr>
              <w:spacing w:before="60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CC7D76">
            <w:pPr>
              <w:pStyle w:val="Paragraphedeliste"/>
              <w:numPr>
                <w:ilvl w:val="0"/>
                <w:numId w:val="32"/>
              </w:numPr>
              <w:spacing w:before="60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3CF49" w14:textId="11EDE511" w:rsidR="00347C5D" w:rsidRPr="00347C5D" w:rsidRDefault="00003D30" w:rsidP="00CC7D76">
            <w:pPr>
              <w:pStyle w:val="Paragraphedeliste"/>
              <w:numPr>
                <w:ilvl w:val="0"/>
                <w:numId w:val="32"/>
              </w:numPr>
              <w:spacing w:before="60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D1270" w14:textId="42F1C2DD" w:rsidR="006F6333" w:rsidRDefault="006F633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4FCD6B4E" w14:textId="169A7311" w:rsidR="006F6333" w:rsidRDefault="006F633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3E3D23F3" w14:textId="77777777" w:rsidR="006F6333" w:rsidRDefault="006F633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34A26491" w14:textId="7933E5BF" w:rsidR="00126EB3" w:rsidRDefault="00126EB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lastRenderedPageBreak/>
              <w:t>à</w:t>
            </w:r>
            <w:proofErr w:type="gramEnd"/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livrer les fournitures demandées ou à exécuter les prestations demandées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 prix indiqué ci-dessous :</w:t>
            </w:r>
          </w:p>
          <w:p w14:paraId="5701D4C9" w14:textId="58748AA8" w:rsidR="00CC7D76" w:rsidRPr="00CC7D76" w:rsidRDefault="00CC7D76" w:rsidP="00CC7D76">
            <w:pPr>
              <w:pStyle w:val="Paragraphedeliste"/>
              <w:numPr>
                <w:ilvl w:val="0"/>
                <w:numId w:val="32"/>
              </w:numPr>
              <w:ind w:left="417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CC7D76">
              <w:rPr>
                <w:rFonts w:asciiTheme="minorHAnsi" w:eastAsia="Wingdings" w:hAnsiTheme="minorHAnsi" w:cstheme="minorHAnsi"/>
                <w:b/>
                <w:sz w:val="20"/>
                <w:szCs w:val="20"/>
                <w:u w:val="single"/>
                <w:lang w:eastAsia="zh-CN"/>
              </w:rPr>
              <w:t>Montant de la tranche ferme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54F8E4EB" w14:textId="77777777" w:rsidR="00126EB3" w:rsidRPr="00126EB3" w:rsidRDefault="00126EB3" w:rsidP="00126EB3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6B72E7D5" w14:textId="77777777" w:rsidR="00126EB3" w:rsidRPr="00126EB3" w:rsidRDefault="00126EB3" w:rsidP="00CC7D76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14:paraId="3234B5C4" w14:textId="0B647958" w:rsidR="00126EB3" w:rsidRDefault="00126EB3" w:rsidP="00CC7D76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88FE51C" w14:textId="15E05137" w:rsidR="00126EB3" w:rsidRPr="00126EB3" w:rsidRDefault="00126EB3" w:rsidP="00126EB3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65068A6E" w14:textId="4D6FF207" w:rsidR="00126EB3" w:rsidRDefault="00126EB3" w:rsidP="006F633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voir DPGF)</w:t>
            </w:r>
          </w:p>
          <w:p w14:paraId="1971BCA0" w14:textId="77777777" w:rsidR="00126EB3" w:rsidRPr="00126EB3" w:rsidRDefault="00126EB3" w:rsidP="00126EB3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3B5E0597" w14:textId="77777777" w:rsidR="00126EB3" w:rsidRPr="00126EB3" w:rsidRDefault="00126EB3" w:rsidP="00CC7D76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14:paraId="7AAE57CA" w14:textId="154873ED" w:rsidR="007D5ECD" w:rsidRDefault="00126EB3" w:rsidP="00CC7D76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1793FE6D" w14:textId="77777777" w:rsidR="00CC7D76" w:rsidRDefault="00CC7D76" w:rsidP="00CC7D76">
            <w:pPr>
              <w:tabs>
                <w:tab w:val="left" w:pos="426"/>
                <w:tab w:val="left" w:pos="2835"/>
              </w:tabs>
              <w:suppressAutoHyphens/>
              <w:ind w:left="1440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14:paraId="30918902" w14:textId="395E90D2" w:rsidR="00CC7D76" w:rsidRPr="00CC7D76" w:rsidRDefault="00CC7D76" w:rsidP="00CC7D76">
            <w:pPr>
              <w:pStyle w:val="Paragraphedeliste"/>
              <w:numPr>
                <w:ilvl w:val="0"/>
                <w:numId w:val="32"/>
              </w:numPr>
              <w:ind w:left="473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CC7D76">
              <w:rPr>
                <w:rFonts w:asciiTheme="minorHAnsi" w:eastAsia="Wingdings" w:hAnsiTheme="minorHAnsi" w:cstheme="minorHAnsi"/>
                <w:b/>
                <w:sz w:val="20"/>
                <w:szCs w:val="20"/>
                <w:u w:val="single"/>
                <w:lang w:eastAsia="zh-CN"/>
              </w:rPr>
              <w:t xml:space="preserve">Montant de la tranche </w:t>
            </w:r>
            <w:r w:rsidR="001B2924">
              <w:rPr>
                <w:rFonts w:asciiTheme="minorHAnsi" w:eastAsia="Wingdings" w:hAnsiTheme="minorHAnsi" w:cstheme="minorHAnsi"/>
                <w:b/>
                <w:sz w:val="20"/>
                <w:szCs w:val="20"/>
                <w:u w:val="single"/>
                <w:lang w:eastAsia="zh-CN"/>
              </w:rPr>
              <w:t>conditionnelle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334F0B39" w14:textId="77777777" w:rsidR="00CC7D76" w:rsidRPr="00126EB3" w:rsidRDefault="00CC7D76" w:rsidP="00CC7D76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3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7A6E572E" w14:textId="77777777" w:rsidR="00CC7D76" w:rsidRPr="00126EB3" w:rsidRDefault="00CC7D76" w:rsidP="00CC7D76">
            <w:pPr>
              <w:numPr>
                <w:ilvl w:val="1"/>
                <w:numId w:val="22"/>
              </w:numPr>
              <w:tabs>
                <w:tab w:val="left" w:pos="2835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14:paraId="761378DE" w14:textId="77777777" w:rsidR="00CC7D76" w:rsidRDefault="00CC7D76" w:rsidP="00CC7D76">
            <w:pPr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6410D1E9" w14:textId="77777777" w:rsidR="00CC7D76" w:rsidRPr="00126EB3" w:rsidRDefault="00CC7D76" w:rsidP="00CC7D76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7451BBD2" w14:textId="77777777" w:rsidR="00CC7D76" w:rsidRDefault="00CC7D76" w:rsidP="00CC7D76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voir DPGF)</w:t>
            </w:r>
          </w:p>
          <w:p w14:paraId="7E9F61DE" w14:textId="77777777" w:rsidR="00CC7D76" w:rsidRPr="00126EB3" w:rsidRDefault="00CC7D76" w:rsidP="00CC7D76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437A8825" w14:textId="77777777" w:rsidR="00CC7D76" w:rsidRPr="00126EB3" w:rsidRDefault="00CC7D76" w:rsidP="00CC7D76">
            <w:pPr>
              <w:numPr>
                <w:ilvl w:val="1"/>
                <w:numId w:val="22"/>
              </w:numPr>
              <w:tabs>
                <w:tab w:val="left" w:pos="2835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14:paraId="4EC5CF14" w14:textId="77777777" w:rsidR="00CC7D76" w:rsidRDefault="00CC7D76" w:rsidP="00CC7D76">
            <w:pPr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0E1A2184" w14:textId="77777777" w:rsidR="00CC7D76" w:rsidRPr="00CC7D76" w:rsidRDefault="00CC7D76" w:rsidP="00CC7D76">
            <w:pPr>
              <w:pStyle w:val="Paragraphedeliste"/>
              <w:ind w:left="473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14:paraId="27ED82CF" w14:textId="09F83E14" w:rsidR="00AF487B" w:rsidRPr="00AF487B" w:rsidRDefault="00AF487B" w:rsidP="00AF487B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29771562" w14:textId="5AA4DB05" w:rsidR="00AF487B" w:rsidRPr="00AF487B" w:rsidRDefault="00AF487B" w:rsidP="00AF487B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 w:rsidR="00300B7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14:paraId="5ABDDD9C" w14:textId="35D570FC" w:rsidR="00880A10" w:rsidRPr="00880A10" w:rsidRDefault="00880A10" w:rsidP="00AF487B">
            <w:p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2D3CA5" w:rsidRPr="00D11170" w14:paraId="227FFD03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01F80261" w14:textId="791A583F" w:rsidR="002D3CA5" w:rsidRPr="00D11170" w:rsidRDefault="002D3CA5" w:rsidP="00200BC5">
            <w:pPr>
              <w:pStyle w:val="TM3"/>
            </w:pPr>
            <w:r w:rsidRPr="0078045E">
              <w:rPr>
                <w:rFonts w:eastAsia="Times New Roman"/>
                <w:lang w:eastAsia="zh-CN"/>
              </w:rPr>
              <w:lastRenderedPageBreak/>
              <w:br w:type="page"/>
            </w: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45CB1DC8" w:rsidR="0032726C" w:rsidRDefault="0032726C" w:rsidP="00D37AC6">
            <w:pPr>
              <w:suppressAutoHyphens/>
              <w:spacing w:after="12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</w:t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880A10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02CB357D" w14:textId="189CAABE" w:rsidR="0017794E" w:rsidRPr="00CC7D76" w:rsidRDefault="00542A04" w:rsidP="0017794E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25A4E117" w:rsidR="001E6549" w:rsidRPr="0017794E" w:rsidRDefault="00CB752E" w:rsidP="0017794E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</w:t>
            </w:r>
            <w:r w:rsidRPr="0017794E"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6C31075A" w14:textId="2FF40BCC" w:rsidR="00CC7D76" w:rsidRDefault="00CC7D76" w:rsidP="00CC7D76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40754D94" w14:textId="6F2DF0A4" w:rsidR="00CC7D76" w:rsidRDefault="00CC7D76" w:rsidP="00CC7D76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5075C787" w14:textId="51745AF0" w:rsidR="00CC7D76" w:rsidRDefault="00CC7D76" w:rsidP="00CC7D76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77D17B4E" w14:textId="3A746289" w:rsidR="00CC7D76" w:rsidRDefault="00CC7D76" w:rsidP="00CC7D76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1DF4FDB5" w14:textId="77777777" w:rsidR="00CC7D76" w:rsidRPr="00CC7D76" w:rsidRDefault="00CC7D76" w:rsidP="00CC7D76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2EB9F7E" w14:textId="4D4F099F" w:rsidR="00AF487B" w:rsidRPr="00AF487B" w:rsidRDefault="00AF487B" w:rsidP="00AF487B">
            <w:pPr>
              <w:numPr>
                <w:ilvl w:val="0"/>
                <w:numId w:val="33"/>
              </w:numPr>
              <w:spacing w:before="240"/>
              <w:ind w:left="284" w:hanging="240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lastRenderedPageBreak/>
              <w:t xml:space="preserve">En cas de </w:t>
            </w:r>
            <w:proofErr w:type="gramStart"/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 xml:space="preserve">groupement </w:t>
            </w:r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conjoint</w:t>
            </w:r>
            <w:proofErr w:type="gramEnd"/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> :</w:t>
            </w:r>
          </w:p>
          <w:p w14:paraId="35FF96B3" w14:textId="77777777" w:rsidR="00AF487B" w:rsidRPr="00AF487B" w:rsidRDefault="00AF487B" w:rsidP="00AF487B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9159E22" w14:textId="27C2B22E" w:rsidR="00AF487B" w:rsidRPr="00AF487B" w:rsidRDefault="00AF487B" w:rsidP="00AF487B">
            <w:pPr>
              <w:numPr>
                <w:ilvl w:val="0"/>
                <w:numId w:val="34"/>
              </w:numPr>
              <w:spacing w:before="240"/>
              <w:ind w:left="567" w:hanging="142"/>
              <w:contextualSpacing/>
              <w:jc w:val="left"/>
              <w:rPr>
                <w:rFonts w:ascii="Calibri" w:eastAsia="Times New Roman" w:hAnsi="Calibri" w:cs="Calibri"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mandataire est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solidaire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: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ab/>
            </w:r>
            <w:r w:rsidR="0085383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85383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5383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0D605BB7" w14:textId="77777777" w:rsidR="00AF487B" w:rsidRPr="00AF487B" w:rsidRDefault="00AF487B" w:rsidP="00AF487B">
            <w:pPr>
              <w:spacing w:before="240"/>
              <w:ind w:left="567" w:hanging="142"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ab/>
              <w:t xml:space="preserve"> Répartition </w:t>
            </w:r>
            <w:r w:rsidRPr="00AF487B">
              <w:rPr>
                <w:rFonts w:ascii="Calibri" w:eastAsia="Wingdings" w:hAnsi="Calibri" w:cs="Calibri"/>
                <w:sz w:val="20"/>
                <w:szCs w:val="20"/>
                <w:lang w:eastAsia="zh-CN"/>
              </w:rPr>
              <w:t>des prestations</w:t>
            </w:r>
            <w:r w:rsidRPr="00AF487B">
              <w:rPr>
                <w:rFonts w:ascii="Calibri" w:eastAsia="Wingdings" w:hAnsi="Calibri" w:cs="Calibri"/>
                <w:iCs/>
                <w:sz w:val="20"/>
                <w:szCs w:val="20"/>
                <w:lang w:eastAsia="zh-CN"/>
              </w:rPr>
              <w:t> :</w:t>
            </w:r>
          </w:p>
          <w:p w14:paraId="44AB3B65" w14:textId="77777777" w:rsidR="00AF487B" w:rsidRPr="00AF487B" w:rsidRDefault="00AF487B" w:rsidP="00AF487B">
            <w:pPr>
              <w:spacing w:before="0" w:after="120"/>
              <w:ind w:left="567"/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</w:pP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AF487B">
              <w:rPr>
                <w:rFonts w:ascii="Arial Narrow" w:eastAsia="Times New Roman" w:hAnsi="Arial Narrow" w:cs="Calibr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828"/>
              <w:gridCol w:w="2268"/>
            </w:tblGrid>
            <w:tr w:rsidR="00AF487B" w:rsidRPr="00AF487B" w14:paraId="2D68BEEB" w14:textId="77777777" w:rsidTr="00AF487B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6934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755AF616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901F" w14:textId="77777777" w:rsidR="00AF487B" w:rsidRPr="00AF487B" w:rsidRDefault="00AF487B" w:rsidP="00AF487B">
                  <w:pPr>
                    <w:keepNext/>
                    <w:spacing w:before="0" w:line="276" w:lineRule="auto"/>
                    <w:outlineLvl w:val="4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AF487B" w:rsidRPr="00AF487B" w14:paraId="26DE5449" w14:textId="77777777" w:rsidTr="00AF487B">
              <w:trPr>
                <w:cantSplit/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060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590201E7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3D0FEB50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26C32139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AF487B" w:rsidRPr="00AF487B" w14:paraId="576C5DAE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3A54406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D384926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035B0F73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07A55B42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2D12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F739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71D27F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1C3005C9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DAAB609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91666EA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7B76EB5B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2F5D1E45" w:rsidR="002D3CA5" w:rsidRPr="002D3CA5" w:rsidRDefault="00AF487B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3F558AF" w14:textId="77777777" w:rsidR="00CA1A21" w:rsidRPr="001B2E9E" w:rsidRDefault="00CA1A21" w:rsidP="00F3501F">
            <w:pPr>
              <w:suppressAutoHyphens/>
              <w:spacing w:before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5F4C6A4A" w:rsidR="002D3CA5" w:rsidRPr="00053AE6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053AE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053AE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053AE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053AE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8C026A8" w14:textId="7C9D0273" w:rsidR="00F3501F" w:rsidRPr="00053AE6" w:rsidRDefault="00F3501F" w:rsidP="00ED563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53A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Le délai de réalisation de la prestation</w:t>
            </w:r>
            <w:r w:rsidRPr="00053AE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 </w:t>
            </w:r>
            <w:r w:rsidR="00DD7DE6" w:rsidRPr="00053AE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24 semaines.</w:t>
            </w:r>
          </w:p>
          <w:p w14:paraId="15BE5362" w14:textId="49B527E2" w:rsidR="00A500FE" w:rsidRPr="00053AE6" w:rsidRDefault="00A500FE" w:rsidP="00EB07D1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53AE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53A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durée du marché public</w:t>
            </w:r>
            <w:r w:rsidRPr="00053AE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 </w:t>
            </w:r>
            <w:r w:rsidR="00894C55" w:rsidRPr="00053A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 an</w:t>
            </w:r>
            <w:r w:rsidRPr="00053AE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</w:t>
            </w:r>
            <w:r w:rsidRPr="00053AE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</w:t>
            </w:r>
          </w:p>
          <w:p w14:paraId="45C7D24E" w14:textId="11D55068" w:rsidR="00663E34" w:rsidRPr="00053AE6" w:rsidRDefault="00663E34" w:rsidP="00EB07D1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53AE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est reconductible :     </w:t>
            </w:r>
            <w:r w:rsidRPr="00053AE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53AE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053AE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053AE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053AE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053AE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 xml:space="preserve">     </w:t>
            </w:r>
            <w:r w:rsidRPr="00053AE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53AE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053AE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053AE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053AE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NON</w:t>
            </w:r>
            <w:r w:rsidRPr="00053AE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</w:p>
          <w:p w14:paraId="7087D95C" w14:textId="5722EDB1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1BF706D4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5827B5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5827B5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5827B5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</w:t>
            </w:r>
            <w:r w:rsidR="00073EF1" w:rsidRPr="005827B5"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</w:tr>
    </w:tbl>
    <w:p w14:paraId="75E30D59" w14:textId="22840FD6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F604C00" w14:textId="77777777" w:rsidR="003804EE" w:rsidRPr="00CC64F8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5AB5DDB9" w:rsidR="009E6DDE" w:rsidRDefault="009E6DDE" w:rsidP="009E6DDE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0E07DB4D" w14:textId="5E74CB53" w:rsidR="00CC7D76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41A90B64" w14:textId="0D26C5CF" w:rsidR="00CC7D76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237F5ECF" w14:textId="6864DF0C" w:rsidR="00CC7D76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00CDC3E1" w14:textId="70E02D28" w:rsidR="00CC7D76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63314DFE" w14:textId="7589F564" w:rsidR="00CC7D76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489801A7" w14:textId="0A84351E" w:rsidR="00CC7D76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0CF68463" w14:textId="68417E30" w:rsidR="00CC7D76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3392E86E" w14:textId="25EB9A81" w:rsidR="00CC7D76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5A9318D5" w14:textId="77777777" w:rsidR="00CC7D76" w:rsidRPr="00EB08C5" w:rsidRDefault="00CC7D76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7D76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1E8AFAF" w14:textId="77777777" w:rsidR="00CC7D76" w:rsidRDefault="00CC7D76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4E1E1495" w14:textId="77777777" w:rsidR="002E3360" w:rsidRPr="00CC64F8" w:rsidRDefault="002E3360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194"/>
        <w:gridCol w:w="112"/>
        <w:gridCol w:w="9"/>
        <w:gridCol w:w="141"/>
      </w:tblGrid>
      <w:tr w:rsidR="009E6DDE" w:rsidRPr="008412F3" w14:paraId="241AB19C" w14:textId="77777777" w:rsidTr="002A644B">
        <w:trPr>
          <w:trHeight w:val="340"/>
        </w:trPr>
        <w:tc>
          <w:tcPr>
            <w:tcW w:w="10456" w:type="dxa"/>
            <w:gridSpan w:val="4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2A644B">
        <w:tc>
          <w:tcPr>
            <w:tcW w:w="10456" w:type="dxa"/>
            <w:gridSpan w:val="4"/>
          </w:tcPr>
          <w:p w14:paraId="2F1C7B4D" w14:textId="77777777" w:rsidR="009E6DDE" w:rsidRPr="00FD1069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09366BE" w14:textId="2F46E421" w:rsidR="00FD1069" w:rsidRPr="003E55FC" w:rsidRDefault="002E3360" w:rsidP="00853834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Direction polynésienne des affaires maritimes</w:t>
            </w:r>
            <w:r w:rsidR="00FD1069"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représentée par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sa directrice Catherine ROCHETEAU</w:t>
            </w:r>
            <w:r w:rsidR="00853834" w:rsidRPr="0085383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</w:t>
            </w: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5827B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5827B5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5827B5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66740007" w14:textId="36E7E0AB" w:rsidR="00AE1300" w:rsidRPr="005827B5" w:rsidRDefault="005827B5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FARE UTE - Immeuble SAT NUI -</w:t>
                  </w:r>
                </w:p>
                <w:p w14:paraId="03DF4C6E" w14:textId="175171EA" w:rsidR="00F71F17" w:rsidRPr="005827B5" w:rsidRDefault="005827B5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Lot 12 – Voie M</w:t>
                  </w:r>
                  <w:r w:rsidR="00AE1300"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 - TAHITI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5827B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5827B5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5827B5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5628F03" w:rsidR="00F71F17" w:rsidRPr="005827B5" w:rsidRDefault="00AE1300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proofErr w:type="gramStart"/>
                  <w:r w:rsidR="005827B5"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9005</w:t>
                  </w: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 -</w:t>
                  </w:r>
                  <w:proofErr w:type="gramEnd"/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 9871</w:t>
                  </w:r>
                  <w:r w:rsidR="005827B5"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6</w:t>
                  </w: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P</w:t>
                  </w:r>
                  <w:r w:rsidR="005827B5"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IRAE</w:t>
                  </w: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 - TAHITI  - Polynésie française</w:t>
                  </w:r>
                </w:p>
              </w:tc>
            </w:tr>
            <w:tr w:rsidR="00C918E3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5827B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5827B5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0DEBB5AE" w:rsidR="00C918E3" w:rsidRPr="005827B5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5827B5"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.544.500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Pr="005827B5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5827B5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1745589E" w:rsidR="00C918E3" w:rsidRPr="005827B5" w:rsidRDefault="005827B5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40.544.504</w:t>
                  </w:r>
                </w:p>
              </w:tc>
            </w:tr>
            <w:tr w:rsidR="00206E25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5827B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5827B5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5827B5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5827B5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61334C96" w:rsidR="00206E25" w:rsidRPr="005827B5" w:rsidRDefault="005827B5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5827B5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accueil.dpam@administration.gov.pf</w:t>
                  </w:r>
                </w:p>
              </w:tc>
            </w:tr>
          </w:tbl>
          <w:p w14:paraId="00E2499F" w14:textId="64331BDE" w:rsidR="00AE1300" w:rsidRPr="00CC7D76" w:rsidRDefault="00E96DCF" w:rsidP="00CC7D76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AE1300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signataire doit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12774EF6" w14:textId="63BB2F2A" w:rsidR="003038E6" w:rsidRPr="00CC7D76" w:rsidRDefault="002E3360" w:rsidP="003038E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Madame Catherine ROCHETEAU</w:t>
            </w:r>
            <w:r w:rsidR="00AE1300"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49B135DD" w14:textId="77777777" w:rsidR="00655B7D" w:rsidRPr="00AE1300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39DAE24A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1D27FB10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21D767E9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B.P. </w:t>
            </w:r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4497  -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 98713  PAPEETE</w:t>
            </w:r>
          </w:p>
          <w:p w14:paraId="0AF4B9FD" w14:textId="5FBA19FA" w:rsidR="00655B7D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Tél</w:t>
            </w:r>
            <w:proofErr w:type="spell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: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(689) 40 46 70 00   -   Fax : (689) 40 46 70 71</w:t>
            </w:r>
          </w:p>
          <w:p w14:paraId="70597A0A" w14:textId="77777777" w:rsidR="009E6DDE" w:rsidRPr="00981245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8124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289AA683" w14:textId="158E89AD" w:rsidR="005E7745" w:rsidRPr="00D45DE3" w:rsidRDefault="005E7745" w:rsidP="00981245">
            <w:pPr>
              <w:ind w:left="4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4FF2C874" w14:textId="4CC78BE3" w:rsidR="005E7745" w:rsidRPr="00D070B0" w:rsidRDefault="005E7745" w:rsidP="005E7745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</w:t>
            </w: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2E3360"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5</w:t>
            </w:r>
          </w:p>
          <w:p w14:paraId="3000F451" w14:textId="5527DA23" w:rsidR="005E7745" w:rsidRPr="00D070B0" w:rsidRDefault="005E7745" w:rsidP="005E7745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732B13B4" w14:textId="0E39B380" w:rsidR="005E7745" w:rsidRPr="00D070B0" w:rsidRDefault="005E7745" w:rsidP="00895BC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56A7EC0C" w14:textId="685CBEB9" w:rsidR="004926E6" w:rsidRPr="00D070B0" w:rsidRDefault="004926E6" w:rsidP="00895BC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Centre de travail</w:t>
            </w: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</w:t>
            </w:r>
          </w:p>
          <w:p w14:paraId="490DA76F" w14:textId="28D45D11" w:rsidR="002E3360" w:rsidRPr="00D070B0" w:rsidRDefault="002E3360" w:rsidP="00895BC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AP          </w:t>
            </w:r>
            <w:r w:rsidR="00663E34"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</w:t>
            </w:r>
            <w:proofErr w:type="gramStart"/>
            <w:r w:rsidR="00663E34"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:</w:t>
            </w:r>
            <w:proofErr w:type="gramEnd"/>
            <w:r w:rsidR="00663E34"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332.2024</w:t>
            </w: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</w:t>
            </w:r>
          </w:p>
          <w:p w14:paraId="7D239C57" w14:textId="51DD03E1" w:rsidR="002E3360" w:rsidRPr="00D070B0" w:rsidRDefault="002E3360" w:rsidP="00895BC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AE</w:t>
            </w:r>
            <w:r w:rsidR="00663E34"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      </w:t>
            </w:r>
            <w:proofErr w:type="gramStart"/>
            <w:r w:rsidR="00663E34"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:</w:t>
            </w:r>
            <w:proofErr w:type="gramEnd"/>
            <w:r w:rsidR="00663E34"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485.2024</w:t>
            </w:r>
          </w:p>
          <w:p w14:paraId="10A9536A" w14:textId="049E7026" w:rsidR="00E96DCF" w:rsidRDefault="005E7745" w:rsidP="005E7745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2249A3" w:rsidRPr="00D070B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203</w:t>
            </w:r>
          </w:p>
          <w:p w14:paraId="4D410552" w14:textId="77777777" w:rsidR="00CC7D76" w:rsidRPr="00D070B0" w:rsidRDefault="00CC7D76" w:rsidP="005E7745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0B082C8E" w:rsidR="006B4F8F" w:rsidRPr="004B358A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lastRenderedPageBreak/>
              <w:t>D</w:t>
            </w:r>
            <w:r w:rsidR="006B4F8F"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 des autorités habilitées à prendre, par délégation de l'autorité compétente, les actes d'exécution du marché</w:t>
            </w: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0981CD93" w14:textId="2A45B424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663E3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</w:t>
            </w:r>
            <w:r w:rsidR="004B358A"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3B83620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14:paraId="5D014C87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15E1CE42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12B26D15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20F6D75" w:rsidR="00CD6C33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32E7F92F" w14:textId="77777777" w:rsidR="00865989" w:rsidRPr="004B358A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1D453A42" w14:textId="77777777" w:rsidR="00655B7D" w:rsidRDefault="004B358A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6FD2F215" w14:textId="6FBF69A8" w:rsidR="00DD7DE6" w:rsidRPr="003038E6" w:rsidRDefault="00DD7DE6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</w:tr>
      <w:tr w:rsidR="00A13106" w:rsidRPr="008412F3" w14:paraId="5B2693A7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3883358" w14:textId="09F2C51E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68131D73" w14:textId="63DB772A" w:rsidR="006703C5" w:rsidRPr="006703C5" w:rsidRDefault="006703C5" w:rsidP="006703C5">
            <w:pPr>
              <w:suppressAutoHyphens/>
              <w:ind w:left="851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à la 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rubrique B1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05DBE89" w14:textId="3AC76D40" w:rsidR="006703C5" w:rsidRPr="006703C5" w:rsidRDefault="006703C5" w:rsidP="006703C5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194484F9" w:rsidR="006703C5" w:rsidRPr="006703C5" w:rsidRDefault="006703C5" w:rsidP="006703C5">
            <w:pPr>
              <w:ind w:left="1985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  <w:r w:rsidR="000A402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bookmarkStart w:id="0" w:name="_GoBack"/>
            <w:bookmarkEnd w:id="0"/>
          </w:p>
        </w:tc>
      </w:tr>
      <w:tr w:rsidR="004E5405" w14:paraId="62168178" w14:textId="77777777" w:rsidTr="002A644B">
        <w:trPr>
          <w:gridAfter w:val="2"/>
          <w:wAfter w:w="150" w:type="dxa"/>
          <w:trHeight w:val="80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1EC8ED0C" w14:textId="3C00EC65" w:rsidR="00386042" w:rsidRPr="006703C5" w:rsidRDefault="00A13106" w:rsidP="006703C5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proofErr w:type="spellStart"/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proofErr w:type="spellEnd"/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0651ED4" w14:textId="294E603F" w:rsidR="00AF7944" w:rsidRPr="005827B5" w:rsidRDefault="003038E6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827B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827B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5827B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AF7944"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n</w:t>
            </w:r>
            <w:proofErr w:type="gramStart"/>
            <w:r w:rsidR="00AF7944"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="00AF7944"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l’acceptation du sous-traitant déclaré</w:t>
            </w:r>
            <w:r w:rsidR="00AF7944" w:rsidRPr="005827B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="00AF7944"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;</w:t>
            </w:r>
          </w:p>
          <w:p w14:paraId="425C4BE9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827B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827B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5827B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relative à l’agrément des conditions de paiement du sous-traitant déclaré </w:t>
            </w:r>
            <w:r w:rsidRPr="005827B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7"/>
            </w:r>
            <w:r w:rsidRPr="005827B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;</w:t>
            </w:r>
          </w:p>
          <w:p w14:paraId="69D8F984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aux demandes de précisions ou de compléments sur la teneur des offres ;</w:t>
            </w:r>
          </w:p>
          <w:p w14:paraId="43E93D4E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la mise au point du marché ;</w:t>
            </w:r>
          </w:p>
          <w:p w14:paraId="2A59ADC1" w14:textId="77777777" w:rsid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Autres annexes </w:t>
            </w:r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>préciser)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:…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14:paraId="0C336D7D" w14:textId="4B712D66" w:rsidR="003038E6" w:rsidRPr="004E5405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administratif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14:paraId="2BFC15AD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délégataire.]</w:t>
            </w:r>
          </w:p>
          <w:p w14:paraId="00D84958" w14:textId="77777777" w:rsidR="003038E6" w:rsidRPr="00BF54D0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4"/>
                <w:szCs w:val="20"/>
                <w:lang w:eastAsia="zh-CN"/>
              </w:rPr>
            </w:pPr>
          </w:p>
          <w:p w14:paraId="048270FE" w14:textId="77777777" w:rsidR="003038E6" w:rsidRPr="0089254A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zh-CN"/>
              </w:rPr>
            </w:pPr>
          </w:p>
          <w:p w14:paraId="1B356059" w14:textId="263B4B8B" w:rsidR="003038E6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 : </w:t>
            </w:r>
            <w:r w:rsidR="00AE587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Papeete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proofErr w:type="gramStart"/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BDEB69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5FD1B1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A04E76B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92ED833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5528FEAF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20BF5778" w14:textId="7800A1A8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678B4C8A" w14:textId="0CD65D01" w:rsidR="003038E6" w:rsidRDefault="00AE587B" w:rsidP="00A251BA">
            <w:pPr>
              <w:tabs>
                <w:tab w:val="left" w:pos="720"/>
                <w:tab w:val="left" w:pos="5685"/>
              </w:tabs>
              <w:suppressAutoHyphens/>
              <w:spacing w:before="0"/>
              <w:ind w:left="5387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ab/>
            </w:r>
          </w:p>
          <w:p w14:paraId="4C62A56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7F7014A4" w14:textId="77777777" w:rsidR="003038E6" w:rsidRPr="0089254A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fr-FR"/>
              </w:rPr>
            </w:pPr>
          </w:p>
          <w:p w14:paraId="09D4C893" w14:textId="21A52D07" w:rsidR="003038E6" w:rsidRDefault="002E3360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>Catherine ROCHETEAU</w:t>
            </w:r>
          </w:p>
          <w:p w14:paraId="4DCA39C1" w14:textId="28F5889F" w:rsidR="003038E6" w:rsidRPr="00AE587B" w:rsidRDefault="002E3360" w:rsidP="00AE587B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Directrice des affaires maritimes polynésiennes</w:t>
            </w:r>
          </w:p>
        </w:tc>
      </w:tr>
      <w:tr w:rsidR="004E5405" w14:paraId="175E0658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E6" w14:textId="2F6F40EB" w:rsidR="00BF54D0" w:rsidRPr="00324338" w:rsidRDefault="00BF54D0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14:paraId="6E260C50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0758A106" w14:textId="08409A46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12C64FB2" w14:textId="5CEC2AD1" w:rsidR="00CC7D76" w:rsidRPr="00CC7D76" w:rsidRDefault="00FE6E1C" w:rsidP="00CC7D76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lastRenderedPageBreak/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70A3EF3D" w14:textId="58B2237F" w:rsidR="003038E6" w:rsidRDefault="003038E6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2A644B">
        <w:trPr>
          <w:gridAfter w:val="2"/>
          <w:wAfter w:w="150" w:type="dxa"/>
          <w:trHeight w:val="6363"/>
        </w:trPr>
        <w:tc>
          <w:tcPr>
            <w:tcW w:w="10306" w:type="dxa"/>
            <w:gridSpan w:val="2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8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2336B" w:rsidRPr="008412F3" w14:paraId="2F09C3B6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2BEDBF9" w14:textId="316B21A2" w:rsidR="0092336B" w:rsidRPr="00022FDC" w:rsidRDefault="00791862" w:rsidP="00D261C4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92336B"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="0092336B"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2A644B">
        <w:trPr>
          <w:gridAfter w:val="1"/>
          <w:wAfter w:w="141" w:type="dxa"/>
        </w:trPr>
        <w:tc>
          <w:tcPr>
            <w:tcW w:w="10315" w:type="dxa"/>
            <w:gridSpan w:val="3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597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lastRenderedPageBreak/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66A87AD1" w:rsidR="00FD79C3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</w:t>
            </w:r>
            <w:proofErr w:type="gramEnd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1286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687C9FA1" w14:textId="1004DF6C" w:rsidR="002E3360" w:rsidRDefault="002E3360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25FBF659" w14:textId="4E266C14" w:rsidR="002E3360" w:rsidRDefault="002E3360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30D1A80" w14:textId="18BE752C" w:rsidR="002E3360" w:rsidRDefault="002E3360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DA1D633" w14:textId="24A34BBB" w:rsidR="002E3360" w:rsidRDefault="002E3360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279CF94F" w14:textId="4C152444" w:rsidR="002E3360" w:rsidRDefault="002E3360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21D1300" w14:textId="77777777" w:rsidR="002E3360" w:rsidRPr="00791862" w:rsidRDefault="002E3360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  <w:tr w:rsidR="00AB7DE4" w:rsidRPr="008412F3" w14:paraId="178C0D74" w14:textId="77777777" w:rsidTr="002A644B">
        <w:trPr>
          <w:gridAfter w:val="3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4D718870" w14:textId="77777777" w:rsidR="00AB7DE4" w:rsidRPr="00022FDC" w:rsidRDefault="00CF6C3F" w:rsidP="009E746B">
            <w:pPr>
              <w:pStyle w:val="TM3"/>
              <w:tabs>
                <w:tab w:val="left" w:pos="7400"/>
              </w:tabs>
              <w:ind w:right="-69"/>
            </w:pPr>
            <w:r>
              <w:rPr>
                <w:lang w:eastAsia="fr-FR"/>
              </w:rPr>
              <w:lastRenderedPageBreak/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2A644B">
        <w:trPr>
          <w:gridAfter w:val="3"/>
          <w:wAfter w:w="262" w:type="dxa"/>
        </w:trPr>
        <w:tc>
          <w:tcPr>
            <w:tcW w:w="101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2B0CCE">
            <w:pPr>
              <w:pStyle w:val="Retraitcorpsdetexte2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143C" w14:textId="77777777" w:rsidR="00312862" w:rsidRDefault="00312862" w:rsidP="002B5FC8">
      <w:pPr>
        <w:spacing w:before="0"/>
      </w:pPr>
      <w:r>
        <w:separator/>
      </w:r>
    </w:p>
  </w:endnote>
  <w:endnote w:type="continuationSeparator" w:id="0">
    <w:p w14:paraId="0D6DC75E" w14:textId="77777777" w:rsidR="00312862" w:rsidRDefault="00312862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17794E" w:rsidRPr="00B636BE" w14:paraId="216D688C" w14:textId="77777777" w:rsidTr="002C5007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17794E" w:rsidRPr="00492A10" w:rsidRDefault="0017794E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271990EC" w:rsidR="0017794E" w:rsidRPr="004B539F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</w:t>
          </w:r>
          <w:r w:rsidR="006F633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4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-0</w:t>
          </w:r>
          <w:r w:rsidR="006F633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7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</w:t>
          </w:r>
          <w:r w:rsidR="00E01638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MGT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6F633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– </w:t>
          </w:r>
          <w:r w:rsidR="006F6333" w:rsidRPr="006F6333">
            <w:rPr>
              <w:rFonts w:ascii="Arial Narrow" w:hAnsi="Arial Narrow" w:cs="Arial"/>
              <w:b/>
              <w:sz w:val="18"/>
              <w:szCs w:val="18"/>
            </w:rPr>
            <w:t>Etude technico-économique du marché de transport maritime de/vers la zone Sud de Tahiti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17794E" w:rsidRPr="00A63288" w:rsidRDefault="0017794E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7794E" w:rsidRPr="00F57C8B" w14:paraId="20178CFA" w14:textId="77777777" w:rsidTr="002C5007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1591D611" w:rsidR="0017794E" w:rsidRPr="00645265" w:rsidRDefault="0017794E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17794E" w:rsidRPr="00F57C8B" w:rsidRDefault="0017794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1451" w14:textId="77777777" w:rsidR="00312862" w:rsidRDefault="00312862" w:rsidP="002B5FC8">
      <w:pPr>
        <w:spacing w:before="0"/>
      </w:pPr>
      <w:r>
        <w:separator/>
      </w:r>
    </w:p>
  </w:footnote>
  <w:footnote w:type="continuationSeparator" w:id="0">
    <w:p w14:paraId="10909517" w14:textId="77777777" w:rsidR="00312862" w:rsidRDefault="00312862" w:rsidP="002B5FC8">
      <w:pPr>
        <w:spacing w:before="0"/>
      </w:pPr>
      <w:r>
        <w:continuationSeparator/>
      </w:r>
    </w:p>
  </w:footnote>
  <w:footnote w:id="1">
    <w:p w14:paraId="33F2326F" w14:textId="77777777" w:rsidR="0017794E" w:rsidRPr="00483A17" w:rsidRDefault="0017794E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BCC674A" w14:textId="77777777" w:rsidR="0017794E" w:rsidRDefault="0017794E" w:rsidP="00126EB3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5A611BA" w14:textId="77777777" w:rsidR="00CC7D76" w:rsidRDefault="00CC7D76" w:rsidP="00CC7D76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4">
    <w:p w14:paraId="141AAFE3" w14:textId="77777777" w:rsidR="0017794E" w:rsidRPr="008618DD" w:rsidRDefault="0017794E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78960C27" w14:textId="77777777" w:rsidR="0017794E" w:rsidRDefault="0017794E" w:rsidP="00AF487B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1F80ED10" w14:textId="77777777" w:rsidR="00AF7944" w:rsidRDefault="00AF7944" w:rsidP="00AF7944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Calibri" w:hAnsi="Calibri" w:cs="Calibri"/>
          <w:sz w:val="14"/>
        </w:rPr>
        <w:t>Cf. formulaire « LC 4 ».</w:t>
      </w:r>
    </w:p>
  </w:footnote>
  <w:footnote w:id="7">
    <w:p w14:paraId="30134DCA" w14:textId="77777777" w:rsidR="00AF7944" w:rsidRDefault="00AF7944" w:rsidP="00AF7944">
      <w:pPr>
        <w:pStyle w:val="Notedebasdepage"/>
        <w:spacing w:before="0"/>
        <w:rPr>
          <w:rFonts w:ascii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>Cf. formulaire « EC 2 ».</w:t>
      </w:r>
    </w:p>
  </w:footnote>
  <w:footnote w:id="8">
    <w:p w14:paraId="5856F31A" w14:textId="259E75AA" w:rsidR="0017794E" w:rsidRDefault="0017794E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17794E" w:rsidRDefault="0017794E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17794E" w:rsidRDefault="0017794E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1E3"/>
    <w:multiLevelType w:val="hybridMultilevel"/>
    <w:tmpl w:val="7B96C8C8"/>
    <w:lvl w:ilvl="0" w:tplc="7608A5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833"/>
    <w:multiLevelType w:val="hybridMultilevel"/>
    <w:tmpl w:val="A81CE59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4"/>
  </w:num>
  <w:num w:numId="28">
    <w:abstractNumId w:val="22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3AE6"/>
    <w:rsid w:val="00055FCF"/>
    <w:rsid w:val="00072C30"/>
    <w:rsid w:val="00073EF1"/>
    <w:rsid w:val="00076F2D"/>
    <w:rsid w:val="000871B2"/>
    <w:rsid w:val="00090BB6"/>
    <w:rsid w:val="00093A1B"/>
    <w:rsid w:val="00095B04"/>
    <w:rsid w:val="000961D7"/>
    <w:rsid w:val="000974BD"/>
    <w:rsid w:val="000A4029"/>
    <w:rsid w:val="000A4658"/>
    <w:rsid w:val="000B2DA8"/>
    <w:rsid w:val="000B3E26"/>
    <w:rsid w:val="000B572E"/>
    <w:rsid w:val="000B6002"/>
    <w:rsid w:val="000C0015"/>
    <w:rsid w:val="000C0702"/>
    <w:rsid w:val="000C1FB7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6EB3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94E"/>
    <w:rsid w:val="00177D4F"/>
    <w:rsid w:val="00177F32"/>
    <w:rsid w:val="00177FE0"/>
    <w:rsid w:val="001821DD"/>
    <w:rsid w:val="001844FD"/>
    <w:rsid w:val="00185DF7"/>
    <w:rsid w:val="001969D3"/>
    <w:rsid w:val="00197BE5"/>
    <w:rsid w:val="001A0AAA"/>
    <w:rsid w:val="001A0B9B"/>
    <w:rsid w:val="001A51C4"/>
    <w:rsid w:val="001B2731"/>
    <w:rsid w:val="001B2924"/>
    <w:rsid w:val="001B2E9E"/>
    <w:rsid w:val="001C004B"/>
    <w:rsid w:val="001C36B7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7E0"/>
    <w:rsid w:val="00212925"/>
    <w:rsid w:val="0022274C"/>
    <w:rsid w:val="002249A3"/>
    <w:rsid w:val="00231F7E"/>
    <w:rsid w:val="00231FCA"/>
    <w:rsid w:val="0023318B"/>
    <w:rsid w:val="0023508B"/>
    <w:rsid w:val="0023509D"/>
    <w:rsid w:val="00241E9A"/>
    <w:rsid w:val="00245C4D"/>
    <w:rsid w:val="002522F8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644B"/>
    <w:rsid w:val="002A7353"/>
    <w:rsid w:val="002B0CCE"/>
    <w:rsid w:val="002B5AF1"/>
    <w:rsid w:val="002B5FC8"/>
    <w:rsid w:val="002C0F2F"/>
    <w:rsid w:val="002C4BD0"/>
    <w:rsid w:val="002C5007"/>
    <w:rsid w:val="002C5372"/>
    <w:rsid w:val="002D05EF"/>
    <w:rsid w:val="002D3CA5"/>
    <w:rsid w:val="002E07B0"/>
    <w:rsid w:val="002E0AFC"/>
    <w:rsid w:val="002E3360"/>
    <w:rsid w:val="002E4B76"/>
    <w:rsid w:val="002F07C4"/>
    <w:rsid w:val="002F64D3"/>
    <w:rsid w:val="002F6848"/>
    <w:rsid w:val="00300B78"/>
    <w:rsid w:val="003038E6"/>
    <w:rsid w:val="00305922"/>
    <w:rsid w:val="003114A0"/>
    <w:rsid w:val="00312520"/>
    <w:rsid w:val="00312862"/>
    <w:rsid w:val="00317059"/>
    <w:rsid w:val="00322038"/>
    <w:rsid w:val="00324338"/>
    <w:rsid w:val="00325838"/>
    <w:rsid w:val="0032726C"/>
    <w:rsid w:val="0032747F"/>
    <w:rsid w:val="00327C02"/>
    <w:rsid w:val="00331AF9"/>
    <w:rsid w:val="00333AF2"/>
    <w:rsid w:val="00334264"/>
    <w:rsid w:val="0033551E"/>
    <w:rsid w:val="00347C5D"/>
    <w:rsid w:val="0035063C"/>
    <w:rsid w:val="00356537"/>
    <w:rsid w:val="003574DD"/>
    <w:rsid w:val="0036056F"/>
    <w:rsid w:val="00362697"/>
    <w:rsid w:val="0036599B"/>
    <w:rsid w:val="0036659C"/>
    <w:rsid w:val="00370A70"/>
    <w:rsid w:val="003717F6"/>
    <w:rsid w:val="00372C70"/>
    <w:rsid w:val="00375191"/>
    <w:rsid w:val="00376EDF"/>
    <w:rsid w:val="003804EE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09AB"/>
    <w:rsid w:val="003D1B77"/>
    <w:rsid w:val="003D352C"/>
    <w:rsid w:val="003D6B25"/>
    <w:rsid w:val="003E077F"/>
    <w:rsid w:val="003E3003"/>
    <w:rsid w:val="003F2370"/>
    <w:rsid w:val="003F464D"/>
    <w:rsid w:val="00400026"/>
    <w:rsid w:val="0040416F"/>
    <w:rsid w:val="004102A2"/>
    <w:rsid w:val="004106D0"/>
    <w:rsid w:val="00411FE4"/>
    <w:rsid w:val="00415FA5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26E6"/>
    <w:rsid w:val="00495BA6"/>
    <w:rsid w:val="004A315E"/>
    <w:rsid w:val="004B1169"/>
    <w:rsid w:val="004B2A5F"/>
    <w:rsid w:val="004B358A"/>
    <w:rsid w:val="004B539F"/>
    <w:rsid w:val="004B5B60"/>
    <w:rsid w:val="004B6425"/>
    <w:rsid w:val="004C01EA"/>
    <w:rsid w:val="004C7D1E"/>
    <w:rsid w:val="004D05C5"/>
    <w:rsid w:val="004D0E4B"/>
    <w:rsid w:val="004D3249"/>
    <w:rsid w:val="004E257D"/>
    <w:rsid w:val="004E4528"/>
    <w:rsid w:val="004E4700"/>
    <w:rsid w:val="004E5405"/>
    <w:rsid w:val="004E6584"/>
    <w:rsid w:val="004E7D18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555F2"/>
    <w:rsid w:val="0056143B"/>
    <w:rsid w:val="00564DDD"/>
    <w:rsid w:val="00567D29"/>
    <w:rsid w:val="00571659"/>
    <w:rsid w:val="0057199F"/>
    <w:rsid w:val="005734DC"/>
    <w:rsid w:val="00575D0F"/>
    <w:rsid w:val="005807CE"/>
    <w:rsid w:val="005827B5"/>
    <w:rsid w:val="00591369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E7745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63E34"/>
    <w:rsid w:val="006703C5"/>
    <w:rsid w:val="006739D9"/>
    <w:rsid w:val="00673C2A"/>
    <w:rsid w:val="0067449C"/>
    <w:rsid w:val="00680286"/>
    <w:rsid w:val="006828FF"/>
    <w:rsid w:val="00683F3B"/>
    <w:rsid w:val="0068458C"/>
    <w:rsid w:val="006848D7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20E5"/>
    <w:rsid w:val="006E604E"/>
    <w:rsid w:val="006E71D9"/>
    <w:rsid w:val="006F4CDF"/>
    <w:rsid w:val="006F6333"/>
    <w:rsid w:val="006F70A8"/>
    <w:rsid w:val="0070098F"/>
    <w:rsid w:val="007011E7"/>
    <w:rsid w:val="007017A3"/>
    <w:rsid w:val="00703DFC"/>
    <w:rsid w:val="00703F17"/>
    <w:rsid w:val="00706685"/>
    <w:rsid w:val="00706D39"/>
    <w:rsid w:val="007107EC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491"/>
    <w:rsid w:val="007C1A59"/>
    <w:rsid w:val="007C33A0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3834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0A10"/>
    <w:rsid w:val="00882F9C"/>
    <w:rsid w:val="0088460A"/>
    <w:rsid w:val="00884B28"/>
    <w:rsid w:val="00885957"/>
    <w:rsid w:val="00887C26"/>
    <w:rsid w:val="00887D8B"/>
    <w:rsid w:val="0089254A"/>
    <w:rsid w:val="00894C55"/>
    <w:rsid w:val="00895BC9"/>
    <w:rsid w:val="008A26C0"/>
    <w:rsid w:val="008A6403"/>
    <w:rsid w:val="008A6C9A"/>
    <w:rsid w:val="008B45E0"/>
    <w:rsid w:val="008B5EA1"/>
    <w:rsid w:val="008C09EE"/>
    <w:rsid w:val="008C6998"/>
    <w:rsid w:val="008D06A4"/>
    <w:rsid w:val="008D72CD"/>
    <w:rsid w:val="008E02A3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05DB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0FCA"/>
    <w:rsid w:val="00961A0F"/>
    <w:rsid w:val="00961EC2"/>
    <w:rsid w:val="0096266E"/>
    <w:rsid w:val="009724C8"/>
    <w:rsid w:val="00973434"/>
    <w:rsid w:val="00981245"/>
    <w:rsid w:val="00991E64"/>
    <w:rsid w:val="009921D1"/>
    <w:rsid w:val="009924F7"/>
    <w:rsid w:val="00995513"/>
    <w:rsid w:val="00997C84"/>
    <w:rsid w:val="009A1BF3"/>
    <w:rsid w:val="009A714A"/>
    <w:rsid w:val="009B7A83"/>
    <w:rsid w:val="009C4BC3"/>
    <w:rsid w:val="009D09F5"/>
    <w:rsid w:val="009D1563"/>
    <w:rsid w:val="009D658F"/>
    <w:rsid w:val="009D6E6B"/>
    <w:rsid w:val="009D79A8"/>
    <w:rsid w:val="009E68F7"/>
    <w:rsid w:val="009E6DDE"/>
    <w:rsid w:val="009E746B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1BA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36B4"/>
    <w:rsid w:val="00A74E78"/>
    <w:rsid w:val="00A8281E"/>
    <w:rsid w:val="00A84C71"/>
    <w:rsid w:val="00A85BAF"/>
    <w:rsid w:val="00A86729"/>
    <w:rsid w:val="00A90BB4"/>
    <w:rsid w:val="00A93255"/>
    <w:rsid w:val="00A943CE"/>
    <w:rsid w:val="00A945D9"/>
    <w:rsid w:val="00A95A74"/>
    <w:rsid w:val="00AA0E06"/>
    <w:rsid w:val="00AA1F2F"/>
    <w:rsid w:val="00AA3598"/>
    <w:rsid w:val="00AA4F85"/>
    <w:rsid w:val="00AA6B52"/>
    <w:rsid w:val="00AA758F"/>
    <w:rsid w:val="00AA7682"/>
    <w:rsid w:val="00AB0690"/>
    <w:rsid w:val="00AB2F69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1300"/>
    <w:rsid w:val="00AE3541"/>
    <w:rsid w:val="00AE464A"/>
    <w:rsid w:val="00AE48BA"/>
    <w:rsid w:val="00AE51BD"/>
    <w:rsid w:val="00AE55A7"/>
    <w:rsid w:val="00AE587B"/>
    <w:rsid w:val="00AE60E8"/>
    <w:rsid w:val="00AE6536"/>
    <w:rsid w:val="00AF3065"/>
    <w:rsid w:val="00AF41F3"/>
    <w:rsid w:val="00AF487B"/>
    <w:rsid w:val="00AF601A"/>
    <w:rsid w:val="00AF75AD"/>
    <w:rsid w:val="00AF7865"/>
    <w:rsid w:val="00AF7944"/>
    <w:rsid w:val="00B1178A"/>
    <w:rsid w:val="00B11DF6"/>
    <w:rsid w:val="00B160C3"/>
    <w:rsid w:val="00B16D38"/>
    <w:rsid w:val="00B26BF4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54D0"/>
    <w:rsid w:val="00BF6D08"/>
    <w:rsid w:val="00BF75B4"/>
    <w:rsid w:val="00C0280B"/>
    <w:rsid w:val="00C04E54"/>
    <w:rsid w:val="00C12CF7"/>
    <w:rsid w:val="00C15F2C"/>
    <w:rsid w:val="00C2016B"/>
    <w:rsid w:val="00C21AFF"/>
    <w:rsid w:val="00C247F4"/>
    <w:rsid w:val="00C311AD"/>
    <w:rsid w:val="00C31F8F"/>
    <w:rsid w:val="00C35AF3"/>
    <w:rsid w:val="00C50F79"/>
    <w:rsid w:val="00C539DE"/>
    <w:rsid w:val="00C54EC2"/>
    <w:rsid w:val="00C66919"/>
    <w:rsid w:val="00C71048"/>
    <w:rsid w:val="00C71DA4"/>
    <w:rsid w:val="00C754B4"/>
    <w:rsid w:val="00C76139"/>
    <w:rsid w:val="00C77967"/>
    <w:rsid w:val="00C80BF9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159E"/>
    <w:rsid w:val="00CB3B1F"/>
    <w:rsid w:val="00CB712A"/>
    <w:rsid w:val="00CB752E"/>
    <w:rsid w:val="00CC64F8"/>
    <w:rsid w:val="00CC7404"/>
    <w:rsid w:val="00CC7D76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0B0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37AC6"/>
    <w:rsid w:val="00D444B4"/>
    <w:rsid w:val="00D44D61"/>
    <w:rsid w:val="00D45DE3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33F0"/>
    <w:rsid w:val="00DB1192"/>
    <w:rsid w:val="00DB2CA8"/>
    <w:rsid w:val="00DC11C6"/>
    <w:rsid w:val="00DC73BE"/>
    <w:rsid w:val="00DC7473"/>
    <w:rsid w:val="00DD2610"/>
    <w:rsid w:val="00DD4692"/>
    <w:rsid w:val="00DD6B46"/>
    <w:rsid w:val="00DD6BF7"/>
    <w:rsid w:val="00DD7DE6"/>
    <w:rsid w:val="00DD7F57"/>
    <w:rsid w:val="00DE21E9"/>
    <w:rsid w:val="00DE29D3"/>
    <w:rsid w:val="00DE36D3"/>
    <w:rsid w:val="00DE442F"/>
    <w:rsid w:val="00DF219C"/>
    <w:rsid w:val="00DF22CD"/>
    <w:rsid w:val="00E0125B"/>
    <w:rsid w:val="00E01638"/>
    <w:rsid w:val="00E05F0E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07B8"/>
    <w:rsid w:val="00E63F90"/>
    <w:rsid w:val="00E64962"/>
    <w:rsid w:val="00E64F83"/>
    <w:rsid w:val="00E654CD"/>
    <w:rsid w:val="00E65A64"/>
    <w:rsid w:val="00E81417"/>
    <w:rsid w:val="00E8370B"/>
    <w:rsid w:val="00E86F45"/>
    <w:rsid w:val="00E871B2"/>
    <w:rsid w:val="00E957C5"/>
    <w:rsid w:val="00E96938"/>
    <w:rsid w:val="00E96DCF"/>
    <w:rsid w:val="00EB07D1"/>
    <w:rsid w:val="00EB0899"/>
    <w:rsid w:val="00EB08C5"/>
    <w:rsid w:val="00EB1555"/>
    <w:rsid w:val="00EC02CD"/>
    <w:rsid w:val="00EC4F20"/>
    <w:rsid w:val="00EC7014"/>
    <w:rsid w:val="00ED2DB6"/>
    <w:rsid w:val="00ED5638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3501F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0D99"/>
    <w:rsid w:val="00F714EF"/>
    <w:rsid w:val="00F71F17"/>
    <w:rsid w:val="00F740CD"/>
    <w:rsid w:val="00F8452B"/>
    <w:rsid w:val="00F9238A"/>
    <w:rsid w:val="00FA2D4C"/>
    <w:rsid w:val="00FA6236"/>
    <w:rsid w:val="00FB273F"/>
    <w:rsid w:val="00FB3FD9"/>
    <w:rsid w:val="00FC3223"/>
    <w:rsid w:val="00FC32BC"/>
    <w:rsid w:val="00FC5135"/>
    <w:rsid w:val="00FD0232"/>
    <w:rsid w:val="00FD04C0"/>
    <w:rsid w:val="00FD1069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D76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C041-28D2-4445-B629-85C9F7BE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2456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nbouteau</cp:lastModifiedBy>
  <cp:revision>5</cp:revision>
  <cp:lastPrinted>2024-11-26T20:41:00Z</cp:lastPrinted>
  <dcterms:created xsi:type="dcterms:W3CDTF">2024-12-11T19:18:00Z</dcterms:created>
  <dcterms:modified xsi:type="dcterms:W3CDTF">2024-12-11T20:36:00Z</dcterms:modified>
</cp:coreProperties>
</file>