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Layout w:type="fixed"/>
        <w:tblCellMar>
          <w:left w:w="80" w:type="dxa"/>
          <w:right w:w="80" w:type="dxa"/>
        </w:tblCellMar>
        <w:tblLook w:val="04A0"/>
      </w:tblPr>
      <w:tblGrid>
        <w:gridCol w:w="9720"/>
      </w:tblGrid>
      <w:tr w:rsidR="00785319" w:rsidTr="00201327">
        <w:trPr>
          <w:cantSplit/>
        </w:trPr>
        <w:tc>
          <w:tcPr>
            <w:tcW w:w="9720" w:type="dxa"/>
            <w:hideMark/>
          </w:tcPr>
          <w:p w:rsidR="00785319" w:rsidRDefault="00785319" w:rsidP="00502BA0">
            <w:pPr>
              <w:pStyle w:val="-EnteteLogoGEDA"/>
              <w:jc w:val="left"/>
            </w:pPr>
          </w:p>
        </w:tc>
      </w:tr>
      <w:tr w:rsidR="00785319" w:rsidTr="00201327">
        <w:trPr>
          <w:cantSplit/>
        </w:trPr>
        <w:tc>
          <w:tcPr>
            <w:tcW w:w="9720" w:type="dxa"/>
          </w:tcPr>
          <w:p w:rsidR="00785319" w:rsidRDefault="00785319">
            <w:pPr>
              <w:pStyle w:val="-EnteteExpditeurGEDA"/>
            </w:pPr>
          </w:p>
        </w:tc>
      </w:tr>
    </w:tbl>
    <w:p w:rsidR="00785319" w:rsidRPr="00491C04" w:rsidRDefault="00AD74B3" w:rsidP="00C405C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</w:t>
      </w:r>
      <w:r w:rsidR="00283B02">
        <w:rPr>
          <w:b/>
          <w:sz w:val="36"/>
          <w:szCs w:val="36"/>
          <w:u w:val="single"/>
        </w:rPr>
        <w:t>COMPOSITION</w:t>
      </w:r>
      <w:r>
        <w:rPr>
          <w:b/>
          <w:sz w:val="36"/>
          <w:szCs w:val="36"/>
          <w:u w:val="single"/>
        </w:rPr>
        <w:t xml:space="preserve"> DU PRIX GLOBAL ET FORFAITAIRE</w:t>
      </w:r>
    </w:p>
    <w:p w:rsidR="00491C04" w:rsidRDefault="00491C04" w:rsidP="00502BA0">
      <w:pPr>
        <w:rPr>
          <w:b/>
          <w:sz w:val="28"/>
          <w:szCs w:val="28"/>
        </w:rPr>
      </w:pPr>
    </w:p>
    <w:p w:rsidR="00AD74B3" w:rsidRPr="00E42388" w:rsidRDefault="00AD74B3" w:rsidP="00AD74B3">
      <w:pPr>
        <w:pStyle w:val="Paragraphedeliste"/>
        <w:ind w:left="0"/>
        <w:jc w:val="both"/>
      </w:pPr>
    </w:p>
    <w:p w:rsidR="00697704" w:rsidRPr="000A07E3" w:rsidRDefault="00AD74B3" w:rsidP="00920D80">
      <w:pPr>
        <w:pStyle w:val="Paragraphedeliste"/>
        <w:ind w:left="0"/>
        <w:jc w:val="both"/>
      </w:pPr>
      <w:r w:rsidRPr="000A07E3">
        <w:rPr>
          <w:bCs/>
        </w:rPr>
        <w:t>Il est rappelé que les candidats pourront présenter à l’appui de leurs propositions, une description aussi complète que possible des matériels proposés avec prospectus et documentation (fiches descriptives du constructeur du matériel)</w:t>
      </w:r>
    </w:p>
    <w:p w:rsidR="00A37BD7" w:rsidRPr="00E42388" w:rsidRDefault="00A37BD7" w:rsidP="00A37BD7">
      <w:pPr>
        <w:ind w:left="708"/>
        <w:rPr>
          <w:b/>
          <w:bCs/>
          <w:u w:val="single"/>
        </w:rPr>
      </w:pPr>
    </w:p>
    <w:p w:rsidR="00232D28" w:rsidRDefault="00232D28" w:rsidP="00A37BD7">
      <w:pPr>
        <w:ind w:left="708"/>
        <w:rPr>
          <w:b/>
          <w:bCs/>
          <w:u w:val="single"/>
        </w:rPr>
      </w:pPr>
    </w:p>
    <w:p w:rsidR="001E5AA3" w:rsidRPr="000A07E3" w:rsidRDefault="00C46153" w:rsidP="000A07E3">
      <w:pPr>
        <w:pStyle w:val="Sansinterligne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Acquisition</w:t>
      </w:r>
      <w:r w:rsidR="001E5AA3" w:rsidRPr="000A07E3">
        <w:rPr>
          <w:rFonts w:cstheme="minorHAnsi"/>
          <w:b/>
          <w:sz w:val="28"/>
          <w:szCs w:val="28"/>
          <w:u w:val="single"/>
        </w:rPr>
        <w:t xml:space="preserve"> </w:t>
      </w:r>
      <w:r w:rsidR="000B2DC1" w:rsidRPr="000A07E3">
        <w:rPr>
          <w:rFonts w:cstheme="minorHAnsi"/>
          <w:b/>
          <w:sz w:val="28"/>
          <w:szCs w:val="28"/>
          <w:u w:val="single"/>
        </w:rPr>
        <w:t xml:space="preserve">d’une ambulance de </w:t>
      </w:r>
      <w:r w:rsidR="00426E3A">
        <w:rPr>
          <w:rFonts w:cstheme="minorHAnsi"/>
          <w:b/>
          <w:sz w:val="28"/>
          <w:szCs w:val="28"/>
          <w:u w:val="single"/>
        </w:rPr>
        <w:t xml:space="preserve">catégorie A </w:t>
      </w:r>
      <w:r w:rsidR="001E5AA3" w:rsidRPr="000A07E3">
        <w:rPr>
          <w:rFonts w:cstheme="minorHAnsi"/>
          <w:b/>
          <w:sz w:val="28"/>
          <w:szCs w:val="28"/>
          <w:u w:val="single"/>
        </w:rPr>
        <w:t xml:space="preserve">pour l’hôpital de </w:t>
      </w:r>
      <w:r w:rsidR="00BA2A54">
        <w:rPr>
          <w:rFonts w:cstheme="minorHAnsi"/>
          <w:b/>
          <w:sz w:val="28"/>
          <w:szCs w:val="28"/>
          <w:u w:val="single"/>
        </w:rPr>
        <w:t>Moorea</w:t>
      </w:r>
    </w:p>
    <w:p w:rsidR="000A07E3" w:rsidRDefault="000A07E3" w:rsidP="001E5A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E5AA3" w:rsidRDefault="001E5AA3" w:rsidP="001E5AA3">
      <w:pPr>
        <w:jc w:val="center"/>
      </w:pPr>
    </w:p>
    <w:tbl>
      <w:tblPr>
        <w:tblStyle w:val="Grilledutableau"/>
        <w:tblW w:w="9322" w:type="dxa"/>
        <w:tblLook w:val="04A0"/>
      </w:tblPr>
      <w:tblGrid>
        <w:gridCol w:w="7054"/>
        <w:gridCol w:w="2268"/>
      </w:tblGrid>
      <w:tr w:rsidR="001E5AA3" w:rsidTr="00E42388">
        <w:tc>
          <w:tcPr>
            <w:tcW w:w="7054" w:type="dxa"/>
            <w:shd w:val="clear" w:color="auto" w:fill="auto"/>
          </w:tcPr>
          <w:p w:rsidR="001E5AA3" w:rsidRDefault="001E5AA3" w:rsidP="00E4238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Description</w:t>
            </w:r>
          </w:p>
        </w:tc>
        <w:tc>
          <w:tcPr>
            <w:tcW w:w="2268" w:type="dxa"/>
            <w:shd w:val="clear" w:color="auto" w:fill="auto"/>
          </w:tcPr>
          <w:p w:rsidR="001E5AA3" w:rsidRDefault="001E5AA3" w:rsidP="00E42388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Prix forfaitaire</w:t>
            </w:r>
          </w:p>
        </w:tc>
      </w:tr>
      <w:tr w:rsidR="001E5AA3" w:rsidTr="00E42388">
        <w:tc>
          <w:tcPr>
            <w:tcW w:w="7054" w:type="dxa"/>
            <w:shd w:val="clear" w:color="auto" w:fill="auto"/>
          </w:tcPr>
          <w:p w:rsidR="001E5AA3" w:rsidRDefault="001E5AA3" w:rsidP="00E42388"/>
          <w:p w:rsidR="000A07E3" w:rsidRDefault="000A07E3" w:rsidP="000A07E3">
            <w:pPr>
              <w:pStyle w:val="Paragraphedeliste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0F624A">
              <w:rPr>
                <w:sz w:val="26"/>
                <w:szCs w:val="26"/>
              </w:rPr>
              <w:t xml:space="preserve">es taxes diverses (préciser les taxes) </w:t>
            </w:r>
            <w:r w:rsidRPr="000A07E3">
              <w:rPr>
                <w:sz w:val="26"/>
                <w:szCs w:val="26"/>
              </w:rPr>
              <w:t>doivent être incluses dans les offres.</w:t>
            </w:r>
          </w:p>
          <w:p w:rsidR="000A07E3" w:rsidRDefault="000A07E3" w:rsidP="000A07E3">
            <w:pPr>
              <w:pStyle w:val="Paragraphedeliste"/>
              <w:ind w:left="0"/>
              <w:jc w:val="center"/>
              <w:rPr>
                <w:sz w:val="26"/>
                <w:szCs w:val="26"/>
              </w:rPr>
            </w:pPr>
          </w:p>
          <w:p w:rsidR="000A07E3" w:rsidRPr="000A07E3" w:rsidRDefault="000A07E3" w:rsidP="000F624A">
            <w:pPr>
              <w:pStyle w:val="Paragraphedeliste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Tous les matériaux, ainsi que les liaisons décrites dans le cahier des charges, doivent être fournis, montés, fixés et raccordés</w:t>
            </w:r>
          </w:p>
          <w:p w:rsidR="001E5AA3" w:rsidRDefault="001E5AA3" w:rsidP="00E42388">
            <w:pPr>
              <w:pStyle w:val="Titre8"/>
              <w:spacing w:befor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A07E3" w:rsidRDefault="000A07E3" w:rsidP="000A07E3"/>
          <w:tbl>
            <w:tblPr>
              <w:tblW w:w="6760" w:type="dxa"/>
              <w:tblInd w:w="5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760"/>
            </w:tblGrid>
            <w:tr w:rsidR="001E5AA3" w:rsidRPr="00E15ECD" w:rsidTr="00E42388">
              <w:trPr>
                <w:trHeight w:val="312"/>
              </w:trPr>
              <w:tc>
                <w:tcPr>
                  <w:tcW w:w="6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E5AA3" w:rsidRPr="0002381A" w:rsidRDefault="001E5AA3" w:rsidP="00E42388">
                  <w:pPr>
                    <w:rPr>
                      <w:color w:val="000000"/>
                    </w:rPr>
                  </w:pPr>
                </w:p>
                <w:p w:rsidR="001E5AA3" w:rsidRPr="0002381A" w:rsidRDefault="001E5AA3" w:rsidP="00E42388">
                  <w:pPr>
                    <w:ind w:left="19"/>
                    <w:rPr>
                      <w:b/>
                      <w:bCs/>
                      <w:u w:val="single"/>
                    </w:rPr>
                  </w:pPr>
                  <w:r w:rsidRPr="0002381A">
                    <w:rPr>
                      <w:b/>
                      <w:bCs/>
                      <w:sz w:val="22"/>
                      <w:szCs w:val="22"/>
                      <w:u w:val="single"/>
                    </w:rPr>
                    <w:t>PRESTATIONS INCLUSES</w:t>
                  </w:r>
                </w:p>
                <w:p w:rsidR="001E5AA3" w:rsidRPr="0002381A" w:rsidRDefault="001E5AA3" w:rsidP="00E42388">
                  <w:pPr>
                    <w:ind w:left="19"/>
                    <w:rPr>
                      <w:b/>
                      <w:bCs/>
                    </w:rPr>
                  </w:pPr>
                </w:p>
                <w:p w:rsidR="000A07E3" w:rsidRDefault="001E5AA3" w:rsidP="00E42388">
                  <w:pPr>
                    <w:ind w:left="19"/>
                    <w:rPr>
                      <w:bCs/>
                    </w:rPr>
                  </w:pPr>
                  <w:r w:rsidRPr="0002381A">
                    <w:rPr>
                      <w:bCs/>
                      <w:sz w:val="22"/>
                      <w:szCs w:val="22"/>
                    </w:rPr>
                    <w:t>La 1</w:t>
                  </w:r>
                  <w:r w:rsidRPr="0002381A">
                    <w:rPr>
                      <w:bCs/>
                      <w:sz w:val="22"/>
                      <w:szCs w:val="22"/>
                      <w:vertAlign w:val="superscript"/>
                    </w:rPr>
                    <w:t>ère</w:t>
                  </w:r>
                  <w:r w:rsidRPr="0002381A">
                    <w:rPr>
                      <w:bCs/>
                      <w:sz w:val="22"/>
                      <w:szCs w:val="22"/>
                    </w:rPr>
                    <w:t xml:space="preserve"> révision sera à la charge du concessionnaire (</w:t>
                  </w:r>
                  <w:r w:rsidR="0013470C">
                    <w:rPr>
                      <w:bCs/>
                      <w:sz w:val="22"/>
                      <w:szCs w:val="22"/>
                    </w:rPr>
                    <w:t xml:space="preserve">déplacement, </w:t>
                  </w:r>
                  <w:r w:rsidRPr="0002381A">
                    <w:rPr>
                      <w:bCs/>
                      <w:sz w:val="22"/>
                      <w:szCs w:val="22"/>
                    </w:rPr>
                    <w:t>pièces, fournitures et main d’œuvre comprises)</w:t>
                  </w:r>
                  <w:r w:rsidR="000A07E3">
                    <w:rPr>
                      <w:bCs/>
                      <w:sz w:val="22"/>
                      <w:szCs w:val="22"/>
                    </w:rPr>
                    <w:t>, partout où celui-ci aura un représentant de la marque</w:t>
                  </w:r>
                  <w:r w:rsidR="00557A5A">
                    <w:rPr>
                      <w:bCs/>
                      <w:sz w:val="22"/>
                      <w:szCs w:val="22"/>
                    </w:rPr>
                    <w:t>.</w:t>
                  </w:r>
                </w:p>
                <w:p w:rsidR="000A07E3" w:rsidRDefault="000A07E3" w:rsidP="00E42388">
                  <w:pPr>
                    <w:ind w:left="19"/>
                    <w:rPr>
                      <w:bCs/>
                    </w:rPr>
                  </w:pPr>
                </w:p>
                <w:p w:rsidR="001E5AA3" w:rsidRPr="0002381A" w:rsidRDefault="000A07E3" w:rsidP="00E42388">
                  <w:pPr>
                    <w:ind w:left="19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Le montant proposé doit comprendre l’immatriculation du véhicule</w:t>
                  </w:r>
                  <w:r w:rsidR="001E5AA3">
                    <w:rPr>
                      <w:bCs/>
                      <w:sz w:val="22"/>
                      <w:szCs w:val="22"/>
                    </w:rPr>
                    <w:t>.</w:t>
                  </w:r>
                </w:p>
                <w:p w:rsidR="001E5AA3" w:rsidRPr="0002381A" w:rsidRDefault="001E5AA3" w:rsidP="00E42388"/>
                <w:p w:rsidR="001E5AA3" w:rsidRDefault="001E5AA3" w:rsidP="00E42388">
                  <w:r w:rsidRPr="0002381A">
                    <w:rPr>
                      <w:sz w:val="22"/>
                      <w:szCs w:val="22"/>
                    </w:rPr>
                    <w:t xml:space="preserve">La livraison </w:t>
                  </w:r>
                  <w:r>
                    <w:rPr>
                      <w:sz w:val="22"/>
                      <w:szCs w:val="22"/>
                    </w:rPr>
                    <w:t xml:space="preserve">à </w:t>
                  </w:r>
                  <w:r w:rsidR="00BA2A54">
                    <w:rPr>
                      <w:sz w:val="22"/>
                      <w:szCs w:val="22"/>
                    </w:rPr>
                    <w:t xml:space="preserve">Moorea </w:t>
                  </w:r>
                  <w:r w:rsidRPr="0002381A">
                    <w:rPr>
                      <w:sz w:val="22"/>
                      <w:szCs w:val="22"/>
                    </w:rPr>
                    <w:t xml:space="preserve"> est incluse dans le prix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232D28" w:rsidRPr="0002381A" w:rsidRDefault="00232D28" w:rsidP="00E42388">
                  <w:pPr>
                    <w:rPr>
                      <w:color w:val="000000"/>
                    </w:rPr>
                  </w:pPr>
                </w:p>
                <w:p w:rsidR="001E5AA3" w:rsidRPr="0002381A" w:rsidRDefault="001E5AA3" w:rsidP="00E42388">
                  <w:pPr>
                    <w:rPr>
                      <w:color w:val="000000"/>
                    </w:rPr>
                  </w:pPr>
                </w:p>
                <w:p w:rsidR="001E5AA3" w:rsidRPr="0002381A" w:rsidRDefault="001E5AA3" w:rsidP="00E42388">
                  <w:pPr>
                    <w:rPr>
                      <w:color w:val="000000"/>
                    </w:rPr>
                  </w:pPr>
                </w:p>
              </w:tc>
            </w:tr>
          </w:tbl>
          <w:p w:rsidR="001E5AA3" w:rsidRPr="00502BA0" w:rsidRDefault="001E5AA3" w:rsidP="00E42388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E5AA3" w:rsidRDefault="001E5AA3" w:rsidP="00E42388">
            <w:pPr>
              <w:spacing w:after="240"/>
              <w:rPr>
                <w:sz w:val="28"/>
                <w:szCs w:val="36"/>
              </w:rPr>
            </w:pPr>
          </w:p>
        </w:tc>
      </w:tr>
      <w:tr w:rsidR="001E5AA3" w:rsidTr="00BA48F4">
        <w:tc>
          <w:tcPr>
            <w:tcW w:w="7054" w:type="dxa"/>
            <w:vAlign w:val="center"/>
          </w:tcPr>
          <w:p w:rsidR="001E5AA3" w:rsidRPr="00AD74B3" w:rsidRDefault="001E5AA3" w:rsidP="00BA48F4">
            <w:pPr>
              <w:jc w:val="right"/>
            </w:pPr>
            <w:r w:rsidRPr="00AD74B3">
              <w:t>Montant HT</w:t>
            </w:r>
          </w:p>
        </w:tc>
        <w:tc>
          <w:tcPr>
            <w:tcW w:w="2268" w:type="dxa"/>
            <w:vAlign w:val="center"/>
          </w:tcPr>
          <w:p w:rsidR="001E5AA3" w:rsidRDefault="001E5AA3" w:rsidP="00BA48F4">
            <w:pPr>
              <w:spacing w:after="240"/>
              <w:jc w:val="right"/>
              <w:rPr>
                <w:sz w:val="28"/>
                <w:szCs w:val="36"/>
              </w:rPr>
            </w:pPr>
          </w:p>
        </w:tc>
      </w:tr>
      <w:tr w:rsidR="001E5AA3" w:rsidTr="00BA48F4">
        <w:tc>
          <w:tcPr>
            <w:tcW w:w="7054" w:type="dxa"/>
            <w:vAlign w:val="center"/>
          </w:tcPr>
          <w:p w:rsidR="001E5AA3" w:rsidRPr="00AD74B3" w:rsidRDefault="001E5AA3" w:rsidP="00BA48F4">
            <w:pPr>
              <w:jc w:val="right"/>
            </w:pPr>
            <w:r w:rsidRPr="00AD74B3">
              <w:t>Montant TVA</w:t>
            </w:r>
          </w:p>
        </w:tc>
        <w:tc>
          <w:tcPr>
            <w:tcW w:w="2268" w:type="dxa"/>
            <w:vAlign w:val="center"/>
          </w:tcPr>
          <w:p w:rsidR="001E5AA3" w:rsidRDefault="001E5AA3" w:rsidP="00BA48F4">
            <w:pPr>
              <w:spacing w:after="240"/>
              <w:jc w:val="right"/>
              <w:rPr>
                <w:sz w:val="28"/>
                <w:szCs w:val="36"/>
              </w:rPr>
            </w:pPr>
          </w:p>
        </w:tc>
      </w:tr>
      <w:tr w:rsidR="00782DF4" w:rsidTr="00BA48F4">
        <w:tc>
          <w:tcPr>
            <w:tcW w:w="7054" w:type="dxa"/>
            <w:vAlign w:val="center"/>
          </w:tcPr>
          <w:p w:rsidR="00782DF4" w:rsidRDefault="00782DF4" w:rsidP="00BA48F4">
            <w:pPr>
              <w:jc w:val="right"/>
            </w:pPr>
            <w:r>
              <w:t>Montant TVA sociale</w:t>
            </w:r>
          </w:p>
        </w:tc>
        <w:tc>
          <w:tcPr>
            <w:tcW w:w="2268" w:type="dxa"/>
            <w:vAlign w:val="center"/>
          </w:tcPr>
          <w:p w:rsidR="00782DF4" w:rsidRDefault="00782DF4" w:rsidP="00BA48F4">
            <w:pPr>
              <w:spacing w:after="240"/>
              <w:jc w:val="right"/>
              <w:rPr>
                <w:sz w:val="28"/>
                <w:szCs w:val="36"/>
              </w:rPr>
            </w:pPr>
          </w:p>
        </w:tc>
      </w:tr>
      <w:tr w:rsidR="000A07E3" w:rsidTr="00BA48F4">
        <w:tc>
          <w:tcPr>
            <w:tcW w:w="7054" w:type="dxa"/>
            <w:vAlign w:val="center"/>
          </w:tcPr>
          <w:p w:rsidR="000A07E3" w:rsidRPr="00AD74B3" w:rsidRDefault="000A07E3" w:rsidP="00BA48F4">
            <w:pPr>
              <w:jc w:val="right"/>
            </w:pPr>
            <w:r>
              <w:t xml:space="preserve">Montant </w:t>
            </w:r>
            <w:r w:rsidR="000F624A">
              <w:t>taxes diverses</w:t>
            </w:r>
          </w:p>
        </w:tc>
        <w:tc>
          <w:tcPr>
            <w:tcW w:w="2268" w:type="dxa"/>
            <w:vAlign w:val="center"/>
          </w:tcPr>
          <w:p w:rsidR="000A07E3" w:rsidRDefault="000A07E3" w:rsidP="00BA48F4">
            <w:pPr>
              <w:spacing w:after="240"/>
              <w:jc w:val="right"/>
              <w:rPr>
                <w:sz w:val="28"/>
                <w:szCs w:val="36"/>
              </w:rPr>
            </w:pPr>
          </w:p>
        </w:tc>
      </w:tr>
      <w:tr w:rsidR="001E5AA3" w:rsidTr="00BA48F4">
        <w:tc>
          <w:tcPr>
            <w:tcW w:w="7054" w:type="dxa"/>
            <w:vAlign w:val="center"/>
          </w:tcPr>
          <w:p w:rsidR="001E5AA3" w:rsidRPr="00AD74B3" w:rsidRDefault="001E5AA3" w:rsidP="00BA48F4">
            <w:pPr>
              <w:jc w:val="right"/>
            </w:pPr>
            <w:r w:rsidRPr="00AD74B3">
              <w:t>M</w:t>
            </w:r>
            <w:r>
              <w:t>ontant</w:t>
            </w:r>
            <w:r w:rsidRPr="00AD74B3">
              <w:t xml:space="preserve"> TTC</w:t>
            </w:r>
          </w:p>
        </w:tc>
        <w:tc>
          <w:tcPr>
            <w:tcW w:w="2268" w:type="dxa"/>
            <w:vAlign w:val="center"/>
          </w:tcPr>
          <w:p w:rsidR="001E5AA3" w:rsidRDefault="001E5AA3" w:rsidP="00BA48F4">
            <w:pPr>
              <w:spacing w:after="240"/>
              <w:jc w:val="right"/>
              <w:rPr>
                <w:sz w:val="28"/>
                <w:szCs w:val="36"/>
              </w:rPr>
            </w:pPr>
          </w:p>
        </w:tc>
      </w:tr>
    </w:tbl>
    <w:p w:rsidR="001E5AA3" w:rsidRDefault="001E5AA3" w:rsidP="001E5AA3">
      <w:pPr>
        <w:ind w:left="-425"/>
        <w:jc w:val="both"/>
      </w:pPr>
    </w:p>
    <w:p w:rsidR="00426E3A" w:rsidRDefault="00426E3A" w:rsidP="001E5AA3">
      <w:pPr>
        <w:ind w:left="-425"/>
        <w:jc w:val="both"/>
      </w:pPr>
    </w:p>
    <w:p w:rsidR="00426E3A" w:rsidRDefault="00426E3A" w:rsidP="001E5AA3">
      <w:pPr>
        <w:ind w:left="-425"/>
        <w:jc w:val="both"/>
      </w:pPr>
    </w:p>
    <w:p w:rsidR="00426E3A" w:rsidRDefault="00426E3A" w:rsidP="001E5AA3">
      <w:pPr>
        <w:ind w:left="-425"/>
        <w:jc w:val="both"/>
      </w:pPr>
    </w:p>
    <w:p w:rsidR="009F10EF" w:rsidRDefault="009F10EF" w:rsidP="001E5AA3">
      <w:pPr>
        <w:ind w:left="-425"/>
        <w:jc w:val="both"/>
      </w:pPr>
    </w:p>
    <w:p w:rsidR="001E5AA3" w:rsidRDefault="001E5AA3" w:rsidP="001E5AA3">
      <w:pPr>
        <w:pStyle w:val="Corpsdetexte2"/>
        <w:rPr>
          <w:b/>
          <w:bCs/>
          <w:u w:val="single"/>
        </w:rPr>
      </w:pPr>
      <w:r>
        <w:rPr>
          <w:b/>
          <w:bCs/>
          <w:u w:val="single"/>
        </w:rPr>
        <w:t xml:space="preserve">Information techniques </w:t>
      </w:r>
      <w:r w:rsidR="00232D28">
        <w:rPr>
          <w:b/>
          <w:bCs/>
          <w:u w:val="single"/>
        </w:rPr>
        <w:t>ou commerciales complémentaires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9"/>
        <w:gridCol w:w="3543"/>
      </w:tblGrid>
      <w:tr w:rsidR="001E5AA3" w:rsidTr="00232D28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AA3" w:rsidRDefault="001E5AA3" w:rsidP="009F10EF">
            <w:pPr>
              <w:jc w:val="center"/>
              <w:rPr>
                <w:b/>
              </w:rPr>
            </w:pPr>
            <w:r>
              <w:rPr>
                <w:b/>
              </w:rPr>
              <w:t>Véhicule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AA3" w:rsidRDefault="001E5AA3" w:rsidP="00E42388">
            <w:pPr>
              <w:rPr>
                <w:b/>
              </w:rPr>
            </w:pPr>
          </w:p>
        </w:tc>
      </w:tr>
      <w:tr w:rsidR="001E5AA3" w:rsidTr="00E42388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3" w:rsidRDefault="001E5AA3" w:rsidP="00E42388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Cs/>
              </w:rPr>
              <w:t xml:space="preserve">Marque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/>
              </w:rPr>
            </w:pPr>
          </w:p>
        </w:tc>
      </w:tr>
      <w:tr w:rsidR="001E5AA3" w:rsidTr="00E42388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3" w:rsidRDefault="001E5AA3" w:rsidP="00E42388">
            <w:pPr>
              <w:rPr>
                <w:b/>
              </w:rPr>
            </w:pPr>
            <w:r>
              <w:rPr>
                <w:bCs/>
              </w:rPr>
              <w:t>Type et Version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/>
              </w:rPr>
            </w:pPr>
          </w:p>
        </w:tc>
      </w:tr>
      <w:tr w:rsidR="001E5AA3" w:rsidTr="00E42388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3" w:rsidRDefault="001E5AA3" w:rsidP="00E42388">
            <w:pPr>
              <w:rPr>
                <w:b/>
              </w:rPr>
            </w:pPr>
            <w:r>
              <w:rPr>
                <w:bCs/>
              </w:rPr>
              <w:t>Modèle (appellation commerciale)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/>
              </w:rPr>
            </w:pPr>
          </w:p>
        </w:tc>
      </w:tr>
      <w:tr w:rsidR="001E5AA3" w:rsidTr="00E42388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/>
              </w:rPr>
            </w:pPr>
            <w:r>
              <w:rPr>
                <w:bCs/>
              </w:rPr>
              <w:t>Poids à vide (en kg)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/>
              </w:rPr>
            </w:pPr>
          </w:p>
        </w:tc>
      </w:tr>
      <w:tr w:rsidR="001E5AA3" w:rsidTr="00232D28">
        <w:trPr>
          <w:trHeight w:val="4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/>
              </w:rPr>
            </w:pPr>
            <w:r>
              <w:rPr>
                <w:bCs/>
              </w:rPr>
              <w:t>Charge utile (en kg)</w:t>
            </w:r>
            <w:r>
              <w:rPr>
                <w:bCs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/>
              </w:rPr>
            </w:pPr>
          </w:p>
        </w:tc>
      </w:tr>
      <w:tr w:rsidR="001E5AA3" w:rsidTr="00232D28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AA3" w:rsidRDefault="001E5AA3" w:rsidP="009F10EF">
            <w:pPr>
              <w:jc w:val="center"/>
              <w:rPr>
                <w:b/>
              </w:rPr>
            </w:pPr>
            <w:r>
              <w:rPr>
                <w:b/>
              </w:rPr>
              <w:t>Cotes extérieures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BE5F1" w:themeFill="accent1" w:themeFillTint="33"/>
          </w:tcPr>
          <w:p w:rsidR="001E5AA3" w:rsidRDefault="001E5AA3" w:rsidP="00E42388">
            <w:pPr>
              <w:rPr>
                <w:b/>
              </w:rPr>
            </w:pPr>
          </w:p>
        </w:tc>
      </w:tr>
      <w:tr w:rsidR="001E5AA3" w:rsidTr="00E42388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jc w:val="right"/>
              <w:rPr>
                <w:b/>
              </w:rPr>
            </w:pPr>
            <w:r>
              <w:rPr>
                <w:bCs/>
              </w:rPr>
              <w:t>longueur (en mm)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/>
              </w:rPr>
            </w:pPr>
          </w:p>
        </w:tc>
      </w:tr>
      <w:tr w:rsidR="001E5AA3" w:rsidTr="00E42388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jc w:val="right"/>
              <w:rPr>
                <w:b/>
              </w:rPr>
            </w:pPr>
            <w:r>
              <w:rPr>
                <w:bCs/>
              </w:rPr>
              <w:t xml:space="preserve">                     largeur (en mm)</w:t>
            </w:r>
            <w:r>
              <w:rPr>
                <w:bCs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/>
              </w:rPr>
            </w:pPr>
          </w:p>
        </w:tc>
      </w:tr>
      <w:tr w:rsidR="001E5AA3" w:rsidTr="00232D28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jc w:val="right"/>
              <w:rPr>
                <w:b/>
              </w:rPr>
            </w:pPr>
            <w:r>
              <w:rPr>
                <w:bCs/>
              </w:rPr>
              <w:t>hauteur (en mm)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/>
              </w:rPr>
            </w:pPr>
          </w:p>
        </w:tc>
      </w:tr>
      <w:tr w:rsidR="001E5AA3" w:rsidTr="00232D28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AA3" w:rsidRDefault="001E5AA3" w:rsidP="009F10EF">
            <w:pPr>
              <w:jc w:val="center"/>
              <w:rPr>
                <w:b/>
              </w:rPr>
            </w:pPr>
            <w:r>
              <w:rPr>
                <w:b/>
              </w:rPr>
              <w:t>Cotes de l’espace chargement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BE5F1" w:themeFill="accent1" w:themeFillTint="33"/>
          </w:tcPr>
          <w:p w:rsidR="001E5AA3" w:rsidRDefault="001E5AA3" w:rsidP="00E42388">
            <w:pPr>
              <w:rPr>
                <w:b/>
              </w:rPr>
            </w:pPr>
          </w:p>
        </w:tc>
      </w:tr>
      <w:tr w:rsidR="001E5AA3" w:rsidTr="00E42388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jc w:val="right"/>
              <w:rPr>
                <w:b/>
              </w:rPr>
            </w:pPr>
            <w:r>
              <w:rPr>
                <w:bCs/>
              </w:rPr>
              <w:t>longueur utile (en mm)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/>
              </w:rPr>
            </w:pPr>
          </w:p>
        </w:tc>
      </w:tr>
      <w:tr w:rsidR="001E5AA3" w:rsidTr="00E42388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jc w:val="right"/>
              <w:rPr>
                <w:b/>
              </w:rPr>
            </w:pPr>
            <w:r>
              <w:rPr>
                <w:bCs/>
              </w:rPr>
              <w:t>largeur utile (en mm)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/>
              </w:rPr>
            </w:pPr>
          </w:p>
        </w:tc>
      </w:tr>
      <w:tr w:rsidR="001E5AA3" w:rsidTr="00E42388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jc w:val="right"/>
              <w:rPr>
                <w:b/>
              </w:rPr>
            </w:pPr>
            <w:r>
              <w:rPr>
                <w:bCs/>
              </w:rPr>
              <w:t>hauteur utile (en mm)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/>
              </w:rPr>
            </w:pPr>
          </w:p>
        </w:tc>
      </w:tr>
      <w:tr w:rsidR="001E5AA3" w:rsidTr="00232D2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3" w:rsidRDefault="001E5AA3" w:rsidP="00E42388">
            <w:pPr>
              <w:jc w:val="right"/>
              <w:rPr>
                <w:bCs/>
              </w:rPr>
            </w:pPr>
            <w:r>
              <w:rPr>
                <w:bCs/>
              </w:rPr>
              <w:t>Volume utile (en m3)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3" w:rsidRDefault="001E5AA3" w:rsidP="00E42388">
            <w:pPr>
              <w:rPr>
                <w:b/>
              </w:rPr>
            </w:pPr>
          </w:p>
        </w:tc>
      </w:tr>
      <w:tr w:rsidR="001E5AA3" w:rsidTr="00232D2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AA3" w:rsidRDefault="001E5AA3" w:rsidP="00E42388">
            <w:pPr>
              <w:jc w:val="center"/>
              <w:rPr>
                <w:b/>
              </w:rPr>
            </w:pPr>
            <w:r>
              <w:rPr>
                <w:b/>
              </w:rPr>
              <w:t>Moteur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BE5F1" w:themeFill="accent1" w:themeFillTint="33"/>
          </w:tcPr>
          <w:p w:rsidR="001E5AA3" w:rsidRDefault="001E5AA3" w:rsidP="00E42388">
            <w:pPr>
              <w:jc w:val="center"/>
              <w:rPr>
                <w:bCs/>
              </w:rPr>
            </w:pPr>
          </w:p>
        </w:tc>
      </w:tr>
      <w:tr w:rsidR="001E5AA3" w:rsidTr="00E423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3" w:rsidRDefault="001E5AA3" w:rsidP="00E42388">
            <w:pPr>
              <w:pStyle w:val="En-tte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Marque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E423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A3" w:rsidRDefault="001E5AA3" w:rsidP="00E42388">
            <w:pPr>
              <w:rPr>
                <w:bCs/>
              </w:rPr>
            </w:pPr>
            <w:r>
              <w:rPr>
                <w:bCs/>
              </w:rPr>
              <w:t>Type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E423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Cs/>
              </w:rPr>
              <w:t xml:space="preserve">Puissance maxi (en </w:t>
            </w:r>
            <w:proofErr w:type="spellStart"/>
            <w:r>
              <w:rPr>
                <w:bCs/>
              </w:rPr>
              <w:t>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Din</w:t>
            </w:r>
            <w:proofErr w:type="spellEnd"/>
            <w:r>
              <w:rPr>
                <w:bCs/>
              </w:rPr>
              <w:t>) au régime de (tr/min)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E423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/>
              </w:rPr>
            </w:pPr>
            <w:r>
              <w:rPr>
                <w:bCs/>
              </w:rPr>
              <w:t>Couple maximal (Nm) au régime de (tr/min)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232D2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pStyle w:val="En-tte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Cylindrée (cm3)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232D2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AA3" w:rsidRDefault="001E5AA3" w:rsidP="009F10EF">
            <w:pPr>
              <w:jc w:val="center"/>
              <w:rPr>
                <w:b/>
              </w:rPr>
            </w:pPr>
            <w:r>
              <w:rPr>
                <w:b/>
              </w:rPr>
              <w:t>Type d’injection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BE5F1" w:themeFill="accent1" w:themeFillTint="33"/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E423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  <w:r>
              <w:rPr>
                <w:bCs/>
              </w:rPr>
              <w:t>Mécanique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232D2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  <w:r>
              <w:rPr>
                <w:bCs/>
              </w:rPr>
              <w:t>Electronique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232D2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AA3" w:rsidRDefault="001E5AA3" w:rsidP="009F10EF">
            <w:pPr>
              <w:jc w:val="center"/>
              <w:rPr>
                <w:b/>
              </w:rPr>
            </w:pPr>
            <w:r>
              <w:rPr>
                <w:b/>
              </w:rPr>
              <w:t>Type de distribution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BE5F1" w:themeFill="accent1" w:themeFillTint="33"/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E423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  <w:r>
              <w:rPr>
                <w:bCs/>
              </w:rPr>
              <w:t>Courroies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E423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  <w:r>
              <w:rPr>
                <w:bCs/>
              </w:rPr>
              <w:t>Chaîne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E423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  <w:r>
              <w:rPr>
                <w:bCs/>
              </w:rPr>
              <w:t>Pignons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E423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/>
              </w:rPr>
            </w:pPr>
            <w:r>
              <w:rPr>
                <w:b/>
              </w:rPr>
              <w:t xml:space="preserve">Consommation normalisée du moteur en cycle mixte (nb litres aux </w:t>
            </w:r>
            <w:smartTag w:uri="urn:schemas-microsoft-com:office:smarttags" w:element="metricconverter">
              <w:smartTagPr>
                <w:attr w:name="ProductID" w:val="100 km"/>
              </w:smartTagPr>
              <w:r>
                <w:rPr>
                  <w:b/>
                </w:rPr>
                <w:t>100 km</w:t>
              </w:r>
            </w:smartTag>
            <w:r>
              <w:rPr>
                <w:b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E423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/>
              </w:rPr>
            </w:pPr>
            <w:r>
              <w:rPr>
                <w:b/>
              </w:rPr>
              <w:t>Emissions de CO2 (g/km)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</w:p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232D2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AA3" w:rsidRDefault="001E5AA3" w:rsidP="00E42388">
            <w:pPr>
              <w:jc w:val="center"/>
              <w:rPr>
                <w:b/>
              </w:rPr>
            </w:pPr>
            <w:r>
              <w:rPr>
                <w:b/>
              </w:rPr>
              <w:t>Autres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E423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/>
          <w:p w:rsidR="001E5AA3" w:rsidRPr="00435630" w:rsidRDefault="001E5AA3" w:rsidP="00E423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E423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/>
          <w:p w:rsidR="001E5AA3" w:rsidRPr="00435630" w:rsidRDefault="001E5AA3" w:rsidP="00E423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E423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/>
          <w:p w:rsidR="001E5AA3" w:rsidRPr="00435630" w:rsidRDefault="001E5AA3" w:rsidP="00E423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</w:p>
        </w:tc>
      </w:tr>
      <w:tr w:rsidR="001E5AA3" w:rsidTr="00E423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jc w:val="center"/>
              <w:rPr>
                <w:b/>
              </w:rPr>
            </w:pPr>
          </w:p>
          <w:p w:rsidR="001E5AA3" w:rsidRPr="00435630" w:rsidRDefault="001E5AA3" w:rsidP="00E42388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rPr>
                <w:bCs/>
              </w:rPr>
            </w:pPr>
          </w:p>
        </w:tc>
      </w:tr>
    </w:tbl>
    <w:p w:rsidR="001E5AA3" w:rsidRDefault="001E5AA3" w:rsidP="001E5AA3">
      <w:pPr>
        <w:jc w:val="both"/>
        <w:rPr>
          <w:b/>
          <w:bCs/>
        </w:rPr>
      </w:pPr>
    </w:p>
    <w:p w:rsidR="00FF067C" w:rsidRDefault="00FF067C" w:rsidP="001E5AA3">
      <w:pPr>
        <w:jc w:val="both"/>
        <w:rPr>
          <w:b/>
          <w:bCs/>
        </w:rPr>
      </w:pPr>
    </w:p>
    <w:p w:rsidR="00FF067C" w:rsidRDefault="00FF067C" w:rsidP="001E5AA3">
      <w:pPr>
        <w:jc w:val="both"/>
        <w:rPr>
          <w:b/>
          <w:bCs/>
        </w:rPr>
      </w:pPr>
    </w:p>
    <w:p w:rsidR="001E5AA3" w:rsidRDefault="001E5AA3" w:rsidP="001E5AA3">
      <w:pPr>
        <w:rPr>
          <w:b/>
        </w:rPr>
      </w:pPr>
    </w:p>
    <w:p w:rsidR="009F10EF" w:rsidRDefault="009F10EF" w:rsidP="001E5AA3">
      <w:pPr>
        <w:rPr>
          <w:b/>
          <w:bCs/>
          <w:u w:val="single"/>
        </w:rPr>
      </w:pPr>
    </w:p>
    <w:p w:rsidR="001E5AA3" w:rsidRDefault="001E5AA3" w:rsidP="001E5AA3">
      <w:pPr>
        <w:rPr>
          <w:b/>
          <w:bCs/>
          <w:u w:val="single"/>
        </w:rPr>
      </w:pPr>
      <w:r>
        <w:rPr>
          <w:b/>
          <w:bCs/>
          <w:u w:val="single"/>
        </w:rPr>
        <w:t>Durée et conditions de maintien de la garantie constructeur dans les cas suivants :</w:t>
      </w:r>
    </w:p>
    <w:p w:rsidR="001E5AA3" w:rsidRDefault="001E5AA3" w:rsidP="001E5AA3">
      <w:pPr>
        <w:rPr>
          <w:b/>
          <w:bCs/>
          <w:u w:val="single"/>
        </w:rPr>
      </w:pPr>
    </w:p>
    <w:p w:rsidR="001E5AA3" w:rsidRDefault="001E5AA3" w:rsidP="001E5AA3">
      <w:pPr>
        <w:rPr>
          <w:b/>
          <w:bCs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  <w:gridCol w:w="4111"/>
      </w:tblGrid>
      <w:tr w:rsidR="001E5AA3" w:rsidTr="000116D4"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pStyle w:val="En-tte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436BA5" w:rsidP="009F10EF">
            <w:pPr>
              <w:pStyle w:val="En-tte"/>
              <w:spacing w:before="60" w:after="60"/>
              <w:jc w:val="center"/>
            </w:pPr>
            <w:r>
              <w:t>Précisions</w:t>
            </w:r>
            <w:bookmarkStart w:id="0" w:name="_GoBack"/>
            <w:bookmarkEnd w:id="0"/>
          </w:p>
        </w:tc>
      </w:tr>
      <w:tr w:rsidR="001E5AA3" w:rsidTr="000116D4">
        <w:trPr>
          <w:trHeight w:val="83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4B" w:rsidRDefault="00035A4B" w:rsidP="00E42388">
            <w:pPr>
              <w:pStyle w:val="En-tte"/>
            </w:pPr>
          </w:p>
          <w:p w:rsidR="00035A4B" w:rsidRDefault="00035A4B" w:rsidP="00E42388">
            <w:pPr>
              <w:pStyle w:val="En-tte"/>
            </w:pPr>
          </w:p>
          <w:p w:rsidR="001E5AA3" w:rsidRDefault="001E5AA3" w:rsidP="00997EE9">
            <w:pPr>
              <w:pStyle w:val="En-tte"/>
            </w:pPr>
            <w:r>
              <w:t>Durée de la garantie</w:t>
            </w:r>
            <w:r w:rsidR="00997EE9">
              <w:t xml:space="preserve"> </w:t>
            </w:r>
            <w:r w:rsidR="000A53A4">
              <w:t>5 ans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</w:tc>
      </w:tr>
      <w:tr w:rsidR="001E5AA3" w:rsidTr="000116D4">
        <w:trPr>
          <w:trHeight w:hRule="exact" w:val="226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88" w:rsidRDefault="00E42388" w:rsidP="00E42388">
            <w:pPr>
              <w:pStyle w:val="En-tte"/>
            </w:pPr>
          </w:p>
          <w:p w:rsidR="00E42388" w:rsidRDefault="00E42388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  <w:r>
              <w:t>Conditions de maintien de la garantie constructeur, si les révisions préconisées sont effectuées par un professionnel autre que le représentant de la marque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</w:tc>
      </w:tr>
      <w:tr w:rsidR="001E5AA3" w:rsidTr="000116D4">
        <w:trPr>
          <w:trHeight w:hRule="exact" w:val="226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88" w:rsidRDefault="00E42388" w:rsidP="00E42388">
            <w:pPr>
              <w:pStyle w:val="En-tte"/>
            </w:pPr>
          </w:p>
          <w:p w:rsidR="00E42388" w:rsidRDefault="00E42388" w:rsidP="00E42388">
            <w:pPr>
              <w:pStyle w:val="En-tte"/>
            </w:pPr>
          </w:p>
          <w:p w:rsidR="001E5AA3" w:rsidRDefault="001E5AA3" w:rsidP="009F10EF">
            <w:pPr>
              <w:pStyle w:val="En-tte"/>
            </w:pPr>
            <w:r>
              <w:t>Interventions non réalisables par un professionnel autre que le représentant de la marque (nécessité d’avoir du matériel spécifique par exemple un banc électronique ou autre…)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  <w:p w:rsidR="001E5AA3" w:rsidRDefault="001E5AA3" w:rsidP="00E42388">
            <w:pPr>
              <w:pStyle w:val="En-tte"/>
            </w:pPr>
          </w:p>
        </w:tc>
      </w:tr>
      <w:tr w:rsidR="008D19E2" w:rsidTr="000116D4">
        <w:trPr>
          <w:trHeight w:hRule="exact" w:val="1686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E2" w:rsidRDefault="008D19E2" w:rsidP="008D19E2">
            <w:pPr>
              <w:pStyle w:val="En-tte"/>
            </w:pPr>
            <w:r>
              <w:t>Contrat de maintenance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E2" w:rsidRDefault="008D19E2" w:rsidP="008D19E2">
            <w:pPr>
              <w:pStyle w:val="En-tte"/>
            </w:pPr>
          </w:p>
        </w:tc>
      </w:tr>
    </w:tbl>
    <w:p w:rsidR="001E5AA3" w:rsidRDefault="001E5AA3" w:rsidP="001E5AA3">
      <w:pPr>
        <w:pStyle w:val="En-tte"/>
      </w:pPr>
    </w:p>
    <w:tbl>
      <w:tblPr>
        <w:tblStyle w:val="Grilledutableau"/>
        <w:tblW w:w="9464" w:type="dxa"/>
        <w:tblLook w:val="04A0"/>
      </w:tblPr>
      <w:tblGrid>
        <w:gridCol w:w="5353"/>
        <w:gridCol w:w="4111"/>
      </w:tblGrid>
      <w:tr w:rsidR="009F10EF" w:rsidRPr="009F10EF" w:rsidTr="000116D4">
        <w:tc>
          <w:tcPr>
            <w:tcW w:w="5353" w:type="dxa"/>
            <w:vAlign w:val="center"/>
          </w:tcPr>
          <w:p w:rsidR="000116D4" w:rsidRDefault="009F10EF" w:rsidP="000116D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F10EF">
              <w:rPr>
                <w:b/>
                <w:sz w:val="28"/>
                <w:szCs w:val="28"/>
              </w:rPr>
              <w:t xml:space="preserve">Délai de </w:t>
            </w:r>
            <w:r w:rsidR="008D19E2">
              <w:rPr>
                <w:b/>
                <w:sz w:val="28"/>
                <w:szCs w:val="28"/>
              </w:rPr>
              <w:t xml:space="preserve">livraison à compter </w:t>
            </w:r>
          </w:p>
          <w:p w:rsidR="009F10EF" w:rsidRPr="009F10EF" w:rsidRDefault="008D19E2" w:rsidP="000116D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 </w:t>
            </w:r>
            <w:r w:rsidR="000116D4">
              <w:rPr>
                <w:b/>
                <w:sz w:val="28"/>
                <w:szCs w:val="28"/>
              </w:rPr>
              <w:t>l’ordre de service de démarrage</w:t>
            </w:r>
            <w:r w:rsidR="009F10EF" w:rsidRPr="009F10E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9F10EF" w:rsidRPr="009F10EF" w:rsidRDefault="009F10EF" w:rsidP="009F10EF">
            <w:pPr>
              <w:spacing w:after="2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F10EF" w:rsidRDefault="009F10EF" w:rsidP="001E5AA3">
      <w:pPr>
        <w:pStyle w:val="En-tte"/>
      </w:pPr>
    </w:p>
    <w:p w:rsidR="009F10EF" w:rsidRDefault="001E5AA3" w:rsidP="009F10EF">
      <w:pPr>
        <w:pStyle w:val="En-tte"/>
        <w:tabs>
          <w:tab w:val="left" w:pos="1185"/>
        </w:tabs>
      </w:pPr>
      <w:r>
        <w:tab/>
      </w:r>
    </w:p>
    <w:p w:rsidR="001E5AA3" w:rsidRDefault="009F10EF" w:rsidP="009F10EF">
      <w:pPr>
        <w:pStyle w:val="En-tte"/>
        <w:tabs>
          <w:tab w:val="left" w:pos="1185"/>
        </w:tabs>
      </w:pPr>
      <w:r>
        <w:tab/>
      </w:r>
    </w:p>
    <w:p w:rsidR="001E5AA3" w:rsidRPr="00502BA0" w:rsidRDefault="001E5AA3" w:rsidP="001E5AA3">
      <w:pPr>
        <w:rPr>
          <w:u w:val="single"/>
        </w:rPr>
      </w:pPr>
      <w:r w:rsidRPr="00502BA0">
        <w:rPr>
          <w:u w:val="single"/>
        </w:rPr>
        <w:t>Date,  tampo</w:t>
      </w:r>
      <w:r w:rsidR="009F10EF">
        <w:rPr>
          <w:u w:val="single"/>
        </w:rPr>
        <w:t xml:space="preserve">n et signature par la personne habilitée à représenter l’entreprise </w:t>
      </w:r>
    </w:p>
    <w:p w:rsidR="001E5AA3" w:rsidRDefault="001E5AA3" w:rsidP="001E5AA3"/>
    <w:p w:rsidR="00920D80" w:rsidRDefault="00920D80" w:rsidP="007157AE">
      <w:pPr>
        <w:jc w:val="both"/>
        <w:rPr>
          <w:b/>
          <w:bCs/>
          <w:u w:val="single"/>
        </w:rPr>
      </w:pPr>
    </w:p>
    <w:p w:rsidR="00387F31" w:rsidRDefault="00387F31" w:rsidP="007157AE">
      <w:pPr>
        <w:jc w:val="both"/>
        <w:rPr>
          <w:b/>
          <w:bCs/>
          <w:u w:val="single"/>
        </w:rPr>
      </w:pPr>
    </w:p>
    <w:p w:rsidR="00387F31" w:rsidRDefault="00387F31" w:rsidP="007157AE">
      <w:pPr>
        <w:jc w:val="both"/>
        <w:rPr>
          <w:b/>
          <w:bCs/>
          <w:u w:val="single"/>
        </w:rPr>
      </w:pPr>
    </w:p>
    <w:p w:rsidR="00387F31" w:rsidRDefault="00387F31" w:rsidP="007157AE">
      <w:pPr>
        <w:jc w:val="both"/>
        <w:rPr>
          <w:b/>
          <w:bCs/>
          <w:u w:val="single"/>
        </w:rPr>
      </w:pPr>
    </w:p>
    <w:p w:rsidR="00387F31" w:rsidRDefault="00387F31" w:rsidP="007157AE">
      <w:pPr>
        <w:jc w:val="both"/>
        <w:rPr>
          <w:b/>
          <w:bCs/>
          <w:u w:val="single"/>
        </w:rPr>
      </w:pPr>
    </w:p>
    <w:p w:rsidR="00387F31" w:rsidRDefault="00387F31" w:rsidP="007157AE">
      <w:pPr>
        <w:jc w:val="both"/>
        <w:rPr>
          <w:b/>
          <w:bCs/>
          <w:u w:val="single"/>
        </w:rPr>
      </w:pPr>
    </w:p>
    <w:p w:rsidR="00387F31" w:rsidRDefault="00387F31" w:rsidP="007157AE">
      <w:pPr>
        <w:jc w:val="both"/>
        <w:rPr>
          <w:b/>
          <w:bCs/>
          <w:u w:val="single"/>
        </w:rPr>
      </w:pPr>
    </w:p>
    <w:p w:rsidR="00387F31" w:rsidRDefault="00387F31" w:rsidP="007157AE">
      <w:pPr>
        <w:jc w:val="both"/>
        <w:rPr>
          <w:b/>
          <w:bCs/>
          <w:u w:val="single"/>
        </w:rPr>
      </w:pPr>
    </w:p>
    <w:p w:rsidR="00387F31" w:rsidRDefault="00387F31" w:rsidP="007157AE">
      <w:pPr>
        <w:jc w:val="both"/>
        <w:rPr>
          <w:b/>
          <w:bCs/>
          <w:u w:val="single"/>
        </w:rPr>
      </w:pPr>
    </w:p>
    <w:p w:rsidR="00387F31" w:rsidRDefault="00387F31" w:rsidP="00387F31">
      <w:pPr>
        <w:pStyle w:val="En-tte"/>
      </w:pPr>
    </w:p>
    <w:tbl>
      <w:tblPr>
        <w:tblStyle w:val="Grilledutableau"/>
        <w:tblW w:w="9039" w:type="dxa"/>
        <w:tblLook w:val="04A0"/>
      </w:tblPr>
      <w:tblGrid>
        <w:gridCol w:w="6345"/>
        <w:gridCol w:w="2694"/>
      </w:tblGrid>
      <w:tr w:rsidR="00387F31" w:rsidTr="000116D4">
        <w:trPr>
          <w:trHeight w:val="483"/>
        </w:trPr>
        <w:tc>
          <w:tcPr>
            <w:tcW w:w="6345" w:type="dxa"/>
            <w:shd w:val="clear" w:color="auto" w:fill="auto"/>
            <w:vAlign w:val="bottom"/>
          </w:tcPr>
          <w:p w:rsidR="00387F31" w:rsidRPr="00004B9B" w:rsidRDefault="00387F31" w:rsidP="00557A5A">
            <w:pPr>
              <w:spacing w:before="100" w:after="120"/>
              <w:jc w:val="center"/>
              <w:rPr>
                <w:b/>
              </w:rPr>
            </w:pPr>
            <w:r>
              <w:rPr>
                <w:b/>
              </w:rPr>
              <w:t>Accessoires et améliorations proposées</w:t>
            </w:r>
          </w:p>
        </w:tc>
        <w:tc>
          <w:tcPr>
            <w:tcW w:w="2694" w:type="dxa"/>
            <w:shd w:val="clear" w:color="auto" w:fill="auto"/>
          </w:tcPr>
          <w:p w:rsidR="00387F31" w:rsidRPr="008523FE" w:rsidRDefault="00387F31" w:rsidP="00557A5A">
            <w:pPr>
              <w:spacing w:before="100" w:after="120"/>
              <w:jc w:val="center"/>
            </w:pPr>
            <w:r w:rsidRPr="008523FE">
              <w:t>PRIX HT</w:t>
            </w:r>
          </w:p>
        </w:tc>
      </w:tr>
      <w:tr w:rsidR="00387F31" w:rsidTr="000116D4">
        <w:tc>
          <w:tcPr>
            <w:tcW w:w="6345" w:type="dxa"/>
            <w:shd w:val="clear" w:color="auto" w:fill="auto"/>
            <w:vAlign w:val="bottom"/>
          </w:tcPr>
          <w:p w:rsidR="000116D4" w:rsidRDefault="000116D4" w:rsidP="000116D4">
            <w:pPr>
              <w:spacing w:after="360"/>
              <w:rPr>
                <w:b/>
              </w:rPr>
            </w:pPr>
          </w:p>
          <w:p w:rsidR="000116D4" w:rsidRDefault="000116D4" w:rsidP="000116D4">
            <w:pPr>
              <w:spacing w:after="360"/>
              <w:rPr>
                <w:b/>
              </w:rPr>
            </w:pPr>
          </w:p>
          <w:p w:rsidR="000116D4" w:rsidRDefault="000116D4" w:rsidP="000116D4">
            <w:pPr>
              <w:spacing w:after="360"/>
              <w:rPr>
                <w:b/>
              </w:rPr>
            </w:pPr>
          </w:p>
          <w:p w:rsidR="000116D4" w:rsidRDefault="000116D4" w:rsidP="000116D4">
            <w:pPr>
              <w:spacing w:after="360"/>
              <w:rPr>
                <w:b/>
              </w:rPr>
            </w:pPr>
          </w:p>
          <w:p w:rsidR="000116D4" w:rsidRDefault="000116D4" w:rsidP="000116D4">
            <w:pPr>
              <w:spacing w:after="360"/>
              <w:rPr>
                <w:b/>
              </w:rPr>
            </w:pPr>
          </w:p>
          <w:p w:rsidR="000116D4" w:rsidRDefault="000116D4" w:rsidP="000116D4">
            <w:pPr>
              <w:spacing w:after="360"/>
              <w:rPr>
                <w:b/>
              </w:rPr>
            </w:pPr>
          </w:p>
          <w:p w:rsidR="000116D4" w:rsidRDefault="000116D4" w:rsidP="000116D4">
            <w:pPr>
              <w:spacing w:after="360"/>
              <w:rPr>
                <w:b/>
              </w:rPr>
            </w:pPr>
          </w:p>
          <w:p w:rsidR="000116D4" w:rsidRDefault="000116D4" w:rsidP="000116D4">
            <w:pPr>
              <w:spacing w:after="360"/>
              <w:rPr>
                <w:b/>
              </w:rPr>
            </w:pPr>
          </w:p>
          <w:p w:rsidR="00387F31" w:rsidRDefault="00387F31" w:rsidP="00FE60DB">
            <w:pPr>
              <w:spacing w:after="240"/>
              <w:jc w:val="center"/>
              <w:rPr>
                <w:b/>
              </w:rPr>
            </w:pPr>
          </w:p>
          <w:p w:rsidR="00387F31" w:rsidRDefault="00387F31" w:rsidP="00FE60DB">
            <w:pPr>
              <w:spacing w:after="240"/>
              <w:rPr>
                <w:b/>
              </w:rPr>
            </w:pPr>
          </w:p>
          <w:p w:rsidR="00387F31" w:rsidRDefault="00387F31" w:rsidP="00FE60DB">
            <w:pPr>
              <w:spacing w:after="240"/>
              <w:rPr>
                <w:b/>
              </w:rPr>
            </w:pPr>
          </w:p>
          <w:p w:rsidR="00387F31" w:rsidRDefault="00387F31" w:rsidP="00FE60DB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387F31" w:rsidRDefault="00387F31" w:rsidP="00FE60DB">
            <w:pPr>
              <w:spacing w:after="240"/>
              <w:rPr>
                <w:sz w:val="28"/>
                <w:szCs w:val="36"/>
              </w:rPr>
            </w:pPr>
          </w:p>
        </w:tc>
      </w:tr>
      <w:tr w:rsidR="00387F31" w:rsidTr="000116D4">
        <w:tc>
          <w:tcPr>
            <w:tcW w:w="6345" w:type="dxa"/>
            <w:vAlign w:val="center"/>
          </w:tcPr>
          <w:p w:rsidR="00387F31" w:rsidRPr="00AD74B3" w:rsidRDefault="00387F31" w:rsidP="00557A5A">
            <w:pPr>
              <w:spacing w:before="100" w:after="100"/>
              <w:jc w:val="right"/>
            </w:pPr>
            <w:r w:rsidRPr="00AD74B3">
              <w:t>Montant HT</w:t>
            </w:r>
          </w:p>
        </w:tc>
        <w:tc>
          <w:tcPr>
            <w:tcW w:w="2694" w:type="dxa"/>
            <w:vAlign w:val="center"/>
          </w:tcPr>
          <w:p w:rsidR="00387F31" w:rsidRDefault="00387F31" w:rsidP="00557A5A">
            <w:pPr>
              <w:spacing w:after="240"/>
              <w:jc w:val="center"/>
              <w:rPr>
                <w:sz w:val="28"/>
                <w:szCs w:val="36"/>
              </w:rPr>
            </w:pPr>
          </w:p>
        </w:tc>
      </w:tr>
      <w:tr w:rsidR="00387F31" w:rsidTr="000116D4">
        <w:tc>
          <w:tcPr>
            <w:tcW w:w="6345" w:type="dxa"/>
            <w:vAlign w:val="center"/>
          </w:tcPr>
          <w:p w:rsidR="00387F31" w:rsidRPr="00AD74B3" w:rsidRDefault="00387F31" w:rsidP="00557A5A">
            <w:pPr>
              <w:spacing w:before="100" w:after="100"/>
              <w:jc w:val="right"/>
            </w:pPr>
            <w:r w:rsidRPr="00AD74B3">
              <w:t>Montant TVA</w:t>
            </w:r>
          </w:p>
        </w:tc>
        <w:tc>
          <w:tcPr>
            <w:tcW w:w="2694" w:type="dxa"/>
            <w:vAlign w:val="center"/>
          </w:tcPr>
          <w:p w:rsidR="00387F31" w:rsidRDefault="00387F31" w:rsidP="00557A5A">
            <w:pPr>
              <w:spacing w:after="240"/>
              <w:jc w:val="center"/>
              <w:rPr>
                <w:sz w:val="28"/>
                <w:szCs w:val="36"/>
              </w:rPr>
            </w:pPr>
          </w:p>
        </w:tc>
      </w:tr>
      <w:tr w:rsidR="000116D4" w:rsidTr="000116D4">
        <w:tc>
          <w:tcPr>
            <w:tcW w:w="6345" w:type="dxa"/>
            <w:vAlign w:val="center"/>
          </w:tcPr>
          <w:p w:rsidR="000116D4" w:rsidRPr="00AD74B3" w:rsidRDefault="000116D4" w:rsidP="00557A5A">
            <w:pPr>
              <w:spacing w:before="100" w:after="100"/>
              <w:jc w:val="right"/>
            </w:pPr>
            <w:r>
              <w:t>Montant TVA sociale</w:t>
            </w:r>
          </w:p>
        </w:tc>
        <w:tc>
          <w:tcPr>
            <w:tcW w:w="2694" w:type="dxa"/>
            <w:vAlign w:val="center"/>
          </w:tcPr>
          <w:p w:rsidR="000116D4" w:rsidRDefault="000116D4" w:rsidP="00557A5A">
            <w:pPr>
              <w:spacing w:after="240"/>
              <w:jc w:val="center"/>
              <w:rPr>
                <w:sz w:val="28"/>
                <w:szCs w:val="36"/>
              </w:rPr>
            </w:pPr>
          </w:p>
        </w:tc>
      </w:tr>
      <w:tr w:rsidR="00BA48F4" w:rsidTr="000116D4">
        <w:tc>
          <w:tcPr>
            <w:tcW w:w="6345" w:type="dxa"/>
            <w:vAlign w:val="center"/>
          </w:tcPr>
          <w:p w:rsidR="00BA48F4" w:rsidRPr="00AD74B3" w:rsidRDefault="00BA48F4" w:rsidP="006D3301">
            <w:pPr>
              <w:spacing w:before="100" w:after="100"/>
              <w:jc w:val="right"/>
            </w:pPr>
            <w:r>
              <w:t xml:space="preserve">Montant </w:t>
            </w:r>
            <w:r w:rsidRPr="00AD74B3">
              <w:t>Taxes diverses</w:t>
            </w:r>
          </w:p>
        </w:tc>
        <w:tc>
          <w:tcPr>
            <w:tcW w:w="2694" w:type="dxa"/>
            <w:vAlign w:val="center"/>
          </w:tcPr>
          <w:p w:rsidR="00BA48F4" w:rsidRDefault="00BA48F4" w:rsidP="006D3301">
            <w:pPr>
              <w:spacing w:after="240"/>
              <w:jc w:val="center"/>
              <w:rPr>
                <w:sz w:val="28"/>
                <w:szCs w:val="36"/>
              </w:rPr>
            </w:pPr>
          </w:p>
        </w:tc>
      </w:tr>
      <w:tr w:rsidR="00BA48F4" w:rsidTr="000116D4">
        <w:tc>
          <w:tcPr>
            <w:tcW w:w="6345" w:type="dxa"/>
            <w:vAlign w:val="center"/>
          </w:tcPr>
          <w:p w:rsidR="00BA48F4" w:rsidRPr="00AD74B3" w:rsidRDefault="00BA48F4" w:rsidP="00557A5A">
            <w:pPr>
              <w:spacing w:before="100" w:after="100"/>
              <w:jc w:val="right"/>
            </w:pPr>
            <w:r w:rsidRPr="00AD74B3">
              <w:t>M</w:t>
            </w:r>
            <w:r>
              <w:t>ontant</w:t>
            </w:r>
            <w:r w:rsidRPr="00AD74B3">
              <w:t xml:space="preserve"> TTC</w:t>
            </w:r>
          </w:p>
        </w:tc>
        <w:tc>
          <w:tcPr>
            <w:tcW w:w="2694" w:type="dxa"/>
            <w:vAlign w:val="center"/>
          </w:tcPr>
          <w:p w:rsidR="00BA48F4" w:rsidRDefault="00BA48F4" w:rsidP="00557A5A">
            <w:pPr>
              <w:spacing w:after="240"/>
              <w:jc w:val="center"/>
              <w:rPr>
                <w:sz w:val="28"/>
                <w:szCs w:val="36"/>
              </w:rPr>
            </w:pPr>
          </w:p>
        </w:tc>
      </w:tr>
    </w:tbl>
    <w:p w:rsidR="00387F31" w:rsidRDefault="00387F31" w:rsidP="00387F31">
      <w:pPr>
        <w:pStyle w:val="En-tte"/>
      </w:pPr>
    </w:p>
    <w:p w:rsidR="00387F31" w:rsidRPr="00502BA0" w:rsidRDefault="00387F31" w:rsidP="00387F31">
      <w:pPr>
        <w:rPr>
          <w:u w:val="single"/>
        </w:rPr>
      </w:pPr>
      <w:r w:rsidRPr="00502BA0">
        <w:rPr>
          <w:u w:val="single"/>
        </w:rPr>
        <w:t>Date,  tampo</w:t>
      </w:r>
      <w:r>
        <w:rPr>
          <w:u w:val="single"/>
        </w:rPr>
        <w:t xml:space="preserve">n et signature par la personne habilitée à représenter l’entreprise </w:t>
      </w:r>
    </w:p>
    <w:p w:rsidR="00387F31" w:rsidRDefault="00387F31" w:rsidP="007157AE">
      <w:pPr>
        <w:jc w:val="both"/>
        <w:rPr>
          <w:b/>
          <w:bCs/>
          <w:u w:val="single"/>
        </w:rPr>
      </w:pPr>
    </w:p>
    <w:sectPr w:rsidR="00387F31" w:rsidSect="00E15ECD">
      <w:headerReference w:type="default" r:id="rId8"/>
      <w:footerReference w:type="default" r:id="rId9"/>
      <w:pgSz w:w="11906" w:h="16838"/>
      <w:pgMar w:top="5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E3A" w:rsidRDefault="00426E3A" w:rsidP="00785319">
      <w:r>
        <w:separator/>
      </w:r>
    </w:p>
  </w:endnote>
  <w:endnote w:type="continuationSeparator" w:id="0">
    <w:p w:rsidR="00426E3A" w:rsidRDefault="00426E3A" w:rsidP="00785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866256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23787606"/>
          <w:docPartObj>
            <w:docPartGallery w:val="Page Numbers (Top of Page)"/>
            <w:docPartUnique/>
          </w:docPartObj>
        </w:sdtPr>
        <w:sdtContent>
          <w:p w:rsidR="00426E3A" w:rsidRPr="00232D28" w:rsidRDefault="00426E3A">
            <w:pPr>
              <w:pStyle w:val="Pieddepage"/>
              <w:jc w:val="right"/>
              <w:rPr>
                <w:sz w:val="20"/>
                <w:szCs w:val="20"/>
              </w:rPr>
            </w:pPr>
            <w:r w:rsidRPr="00232D28">
              <w:rPr>
                <w:sz w:val="20"/>
                <w:szCs w:val="20"/>
              </w:rPr>
              <w:t xml:space="preserve">Page </w:t>
            </w:r>
            <w:r w:rsidR="003C747C" w:rsidRPr="00232D28">
              <w:rPr>
                <w:b/>
                <w:sz w:val="20"/>
                <w:szCs w:val="20"/>
              </w:rPr>
              <w:fldChar w:fldCharType="begin"/>
            </w:r>
            <w:r w:rsidRPr="00232D28">
              <w:rPr>
                <w:b/>
                <w:sz w:val="20"/>
                <w:szCs w:val="20"/>
              </w:rPr>
              <w:instrText>PAGE</w:instrText>
            </w:r>
            <w:r w:rsidR="003C747C" w:rsidRPr="00232D28">
              <w:rPr>
                <w:b/>
                <w:sz w:val="20"/>
                <w:szCs w:val="20"/>
              </w:rPr>
              <w:fldChar w:fldCharType="separate"/>
            </w:r>
            <w:r w:rsidR="00106CF9">
              <w:rPr>
                <w:b/>
                <w:noProof/>
                <w:sz w:val="20"/>
                <w:szCs w:val="20"/>
              </w:rPr>
              <w:t>2</w:t>
            </w:r>
            <w:r w:rsidR="003C747C" w:rsidRPr="00232D28">
              <w:rPr>
                <w:b/>
                <w:sz w:val="20"/>
                <w:szCs w:val="20"/>
              </w:rPr>
              <w:fldChar w:fldCharType="end"/>
            </w:r>
            <w:r w:rsidRPr="00232D28">
              <w:rPr>
                <w:sz w:val="20"/>
                <w:szCs w:val="20"/>
              </w:rPr>
              <w:t xml:space="preserve"> sur </w:t>
            </w:r>
            <w:r w:rsidR="003C747C" w:rsidRPr="00232D28">
              <w:rPr>
                <w:b/>
                <w:sz w:val="20"/>
                <w:szCs w:val="20"/>
              </w:rPr>
              <w:fldChar w:fldCharType="begin"/>
            </w:r>
            <w:r w:rsidRPr="00232D28">
              <w:rPr>
                <w:b/>
                <w:sz w:val="20"/>
                <w:szCs w:val="20"/>
              </w:rPr>
              <w:instrText>NUMPAGES</w:instrText>
            </w:r>
            <w:r w:rsidR="003C747C" w:rsidRPr="00232D28">
              <w:rPr>
                <w:b/>
                <w:sz w:val="20"/>
                <w:szCs w:val="20"/>
              </w:rPr>
              <w:fldChar w:fldCharType="separate"/>
            </w:r>
            <w:r w:rsidR="00106CF9">
              <w:rPr>
                <w:b/>
                <w:noProof/>
                <w:sz w:val="20"/>
                <w:szCs w:val="20"/>
              </w:rPr>
              <w:t>4</w:t>
            </w:r>
            <w:r w:rsidR="003C747C" w:rsidRPr="00232D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26E3A" w:rsidRDefault="00426E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E3A" w:rsidRDefault="00426E3A" w:rsidP="00785319">
      <w:r>
        <w:separator/>
      </w:r>
    </w:p>
  </w:footnote>
  <w:footnote w:type="continuationSeparator" w:id="0">
    <w:p w:rsidR="00426E3A" w:rsidRDefault="00426E3A" w:rsidP="00785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3A" w:rsidRDefault="00426E3A" w:rsidP="00E15ECD">
    <w:pPr>
      <w:pStyle w:val="En-tte"/>
      <w:jc w:val="center"/>
    </w:pPr>
    <w:r>
      <w:rPr>
        <w:rFonts w:asciiTheme="minorHAnsi" w:hAnsiTheme="minorHAnsi" w:cstheme="minorHAnsi"/>
      </w:rPr>
      <w:t xml:space="preserve">DPGF – MAPA </w:t>
    </w:r>
    <w:r>
      <w:t>Fournitures</w:t>
    </w:r>
  </w:p>
  <w:p w:rsidR="00BA2A54" w:rsidRDefault="00426E3A" w:rsidP="00BA2A54">
    <w:pPr>
      <w:pStyle w:val="TM3"/>
    </w:pPr>
    <w:r>
      <w:rPr>
        <w:b w:val="0"/>
        <w:sz w:val="20"/>
        <w:szCs w:val="20"/>
      </w:rPr>
      <w:t>Acquisition d</w:t>
    </w:r>
    <w:r w:rsidR="00997EE9">
      <w:rPr>
        <w:b w:val="0"/>
        <w:sz w:val="20"/>
        <w:szCs w:val="20"/>
      </w:rPr>
      <w:t>’</w:t>
    </w:r>
    <w:r>
      <w:rPr>
        <w:b w:val="0"/>
        <w:sz w:val="20"/>
        <w:szCs w:val="20"/>
      </w:rPr>
      <w:t xml:space="preserve">une ambulance  </w:t>
    </w:r>
    <w:r w:rsidR="00997EE9">
      <w:rPr>
        <w:b w:val="0"/>
        <w:sz w:val="20"/>
        <w:szCs w:val="20"/>
      </w:rPr>
      <w:t>ASSU</w:t>
    </w:r>
    <w:r>
      <w:rPr>
        <w:b w:val="0"/>
        <w:sz w:val="20"/>
        <w:szCs w:val="20"/>
      </w:rPr>
      <w:t xml:space="preserve"> pour l’hôpital de </w:t>
    </w:r>
    <w:r w:rsidR="00BA2A54">
      <w:rPr>
        <w:b w:val="0"/>
        <w:sz w:val="20"/>
        <w:szCs w:val="20"/>
      </w:rPr>
      <w:t>Moorea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AE2"/>
    <w:multiLevelType w:val="hybridMultilevel"/>
    <w:tmpl w:val="09B49A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E44BE"/>
    <w:multiLevelType w:val="hybridMultilevel"/>
    <w:tmpl w:val="494C3C36"/>
    <w:lvl w:ilvl="0" w:tplc="D74881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41158"/>
    <w:multiLevelType w:val="hybridMultilevel"/>
    <w:tmpl w:val="797CE88A"/>
    <w:lvl w:ilvl="0" w:tplc="5984B2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le SEOW">
    <w15:presenceInfo w15:providerId="None" w15:userId="Danielle SEOW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A4C"/>
    <w:rsid w:val="000116D4"/>
    <w:rsid w:val="0002381A"/>
    <w:rsid w:val="00035A4B"/>
    <w:rsid w:val="000A07E3"/>
    <w:rsid w:val="000A53A4"/>
    <w:rsid w:val="000B12F4"/>
    <w:rsid w:val="000B2DC1"/>
    <w:rsid w:val="000B72C4"/>
    <w:rsid w:val="000D4512"/>
    <w:rsid w:val="000D7614"/>
    <w:rsid w:val="000F624A"/>
    <w:rsid w:val="00106CF9"/>
    <w:rsid w:val="00123202"/>
    <w:rsid w:val="00125615"/>
    <w:rsid w:val="0013470C"/>
    <w:rsid w:val="00136715"/>
    <w:rsid w:val="00144720"/>
    <w:rsid w:val="001638DE"/>
    <w:rsid w:val="001E3AAE"/>
    <w:rsid w:val="001E5AA3"/>
    <w:rsid w:val="001F6AF9"/>
    <w:rsid w:val="00201327"/>
    <w:rsid w:val="00220396"/>
    <w:rsid w:val="00232D28"/>
    <w:rsid w:val="00243285"/>
    <w:rsid w:val="00264D65"/>
    <w:rsid w:val="00283B02"/>
    <w:rsid w:val="002D452A"/>
    <w:rsid w:val="002E4E45"/>
    <w:rsid w:val="00320A4C"/>
    <w:rsid w:val="00342432"/>
    <w:rsid w:val="00350B3F"/>
    <w:rsid w:val="00387F31"/>
    <w:rsid w:val="00390204"/>
    <w:rsid w:val="003A51A6"/>
    <w:rsid w:val="003C2BC4"/>
    <w:rsid w:val="003C747C"/>
    <w:rsid w:val="003F0C5B"/>
    <w:rsid w:val="00426E3A"/>
    <w:rsid w:val="004353D8"/>
    <w:rsid w:val="00436BA5"/>
    <w:rsid w:val="00446778"/>
    <w:rsid w:val="004529D9"/>
    <w:rsid w:val="00473770"/>
    <w:rsid w:val="00491C04"/>
    <w:rsid w:val="004E67E3"/>
    <w:rsid w:val="00502BA0"/>
    <w:rsid w:val="00520224"/>
    <w:rsid w:val="00557A5A"/>
    <w:rsid w:val="00584512"/>
    <w:rsid w:val="00592FAA"/>
    <w:rsid w:val="00597EC7"/>
    <w:rsid w:val="005D123F"/>
    <w:rsid w:val="005D53AB"/>
    <w:rsid w:val="005E6A53"/>
    <w:rsid w:val="006225CA"/>
    <w:rsid w:val="00644A4D"/>
    <w:rsid w:val="00667C6C"/>
    <w:rsid w:val="00697704"/>
    <w:rsid w:val="006A0898"/>
    <w:rsid w:val="006B6A95"/>
    <w:rsid w:val="006E33B2"/>
    <w:rsid w:val="007157AE"/>
    <w:rsid w:val="0074620A"/>
    <w:rsid w:val="00782DF4"/>
    <w:rsid w:val="00782F35"/>
    <w:rsid w:val="00785319"/>
    <w:rsid w:val="007A5E7E"/>
    <w:rsid w:val="007F0B01"/>
    <w:rsid w:val="008468D3"/>
    <w:rsid w:val="00892364"/>
    <w:rsid w:val="008D19E2"/>
    <w:rsid w:val="008D21CF"/>
    <w:rsid w:val="008F1B6A"/>
    <w:rsid w:val="008F3C47"/>
    <w:rsid w:val="00920A9B"/>
    <w:rsid w:val="00920D80"/>
    <w:rsid w:val="00963B0D"/>
    <w:rsid w:val="00974C0B"/>
    <w:rsid w:val="00997EE9"/>
    <w:rsid w:val="009A0B48"/>
    <w:rsid w:val="009C0366"/>
    <w:rsid w:val="009C103D"/>
    <w:rsid w:val="009F10EF"/>
    <w:rsid w:val="00A00AD6"/>
    <w:rsid w:val="00A37BD7"/>
    <w:rsid w:val="00A63817"/>
    <w:rsid w:val="00AA3A99"/>
    <w:rsid w:val="00AD74B3"/>
    <w:rsid w:val="00B007BA"/>
    <w:rsid w:val="00BA2A54"/>
    <w:rsid w:val="00BA48F4"/>
    <w:rsid w:val="00BF2AB1"/>
    <w:rsid w:val="00C064AB"/>
    <w:rsid w:val="00C34557"/>
    <w:rsid w:val="00C405CE"/>
    <w:rsid w:val="00C46153"/>
    <w:rsid w:val="00C46D16"/>
    <w:rsid w:val="00C54FE2"/>
    <w:rsid w:val="00C72D15"/>
    <w:rsid w:val="00CA1D88"/>
    <w:rsid w:val="00CA64C2"/>
    <w:rsid w:val="00CB064A"/>
    <w:rsid w:val="00CE413E"/>
    <w:rsid w:val="00D02B82"/>
    <w:rsid w:val="00D10F41"/>
    <w:rsid w:val="00D16DDA"/>
    <w:rsid w:val="00D41160"/>
    <w:rsid w:val="00D81008"/>
    <w:rsid w:val="00E15A60"/>
    <w:rsid w:val="00E15ECD"/>
    <w:rsid w:val="00E17032"/>
    <w:rsid w:val="00E42388"/>
    <w:rsid w:val="00E44840"/>
    <w:rsid w:val="00E6159E"/>
    <w:rsid w:val="00EB21FF"/>
    <w:rsid w:val="00F50B04"/>
    <w:rsid w:val="00F51244"/>
    <w:rsid w:val="00F54586"/>
    <w:rsid w:val="00F54CE9"/>
    <w:rsid w:val="00F66C41"/>
    <w:rsid w:val="00F926BF"/>
    <w:rsid w:val="00FD5946"/>
    <w:rsid w:val="00FE6F95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19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37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5E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3">
    <w:name w:val="toc 3"/>
    <w:basedOn w:val="Normal"/>
    <w:next w:val="Normal"/>
    <w:autoRedefine/>
    <w:uiPriority w:val="39"/>
    <w:unhideWhenUsed/>
    <w:rsid w:val="00390204"/>
    <w:pPr>
      <w:spacing w:after="100"/>
      <w:ind w:left="480"/>
      <w:jc w:val="center"/>
    </w:pPr>
    <w:rPr>
      <w:rFonts w:asciiTheme="minorHAnsi" w:hAnsiTheme="minorHAnsi" w:cstheme="minorHAnsi"/>
      <w:b/>
      <w:sz w:val="28"/>
      <w:szCs w:val="28"/>
    </w:rPr>
  </w:style>
  <w:style w:type="paragraph" w:styleId="Lgende">
    <w:name w:val="caption"/>
    <w:basedOn w:val="Normal"/>
    <w:next w:val="Normal"/>
    <w:semiHidden/>
    <w:unhideWhenUsed/>
    <w:qFormat/>
    <w:rsid w:val="00785319"/>
    <w:pPr>
      <w:spacing w:before="120" w:after="120"/>
      <w:jc w:val="both"/>
    </w:pPr>
    <w:rPr>
      <w:rFonts w:ascii="Tahoma" w:hAnsi="Tahoma"/>
      <w:b/>
      <w:bCs/>
      <w:color w:val="365F91"/>
      <w:sz w:val="16"/>
      <w:szCs w:val="16"/>
      <w:lang w:eastAsia="en-US"/>
    </w:rPr>
  </w:style>
  <w:style w:type="paragraph" w:customStyle="1" w:styleId="-EnteteLogoGEDA">
    <w:name w:val="- Entete:Logo                GEDA"/>
    <w:basedOn w:val="Normal"/>
    <w:rsid w:val="00785319"/>
    <w:pPr>
      <w:overflowPunct w:val="0"/>
      <w:autoSpaceDE w:val="0"/>
      <w:autoSpaceDN w:val="0"/>
      <w:adjustRightInd w:val="0"/>
      <w:ind w:right="57"/>
      <w:jc w:val="center"/>
    </w:pPr>
    <w:rPr>
      <w:szCs w:val="20"/>
    </w:rPr>
  </w:style>
  <w:style w:type="paragraph" w:customStyle="1" w:styleId="-EnteteExpditeurGEDA">
    <w:name w:val="- Entete:Expéditeur                  GEDA"/>
    <w:basedOn w:val="Normal"/>
    <w:rsid w:val="00785319"/>
    <w:pPr>
      <w:spacing w:before="80"/>
      <w:jc w:val="center"/>
    </w:pPr>
    <w:rPr>
      <w:i/>
    </w:rPr>
  </w:style>
  <w:style w:type="paragraph" w:customStyle="1" w:styleId="-EnteteRapporteurGEDA">
    <w:name w:val="- Entete:Rapporteur                GEDA"/>
    <w:rsid w:val="00785319"/>
    <w:pPr>
      <w:overflowPunct w:val="0"/>
      <w:autoSpaceDE w:val="0"/>
      <w:autoSpaceDN w:val="0"/>
      <w:adjustRightInd w:val="0"/>
      <w:spacing w:before="60" w:after="240"/>
      <w:ind w:left="0"/>
      <w:jc w:val="center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53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31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7853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531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853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5319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E6A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97704"/>
    <w:pPr>
      <w:suppressAutoHyphens/>
      <w:spacing w:after="200" w:line="276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A37B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A37BD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37BD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37BD7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E15EC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Sansinterligne">
    <w:name w:val="No Spacing"/>
    <w:uiPriority w:val="1"/>
    <w:qFormat/>
    <w:rsid w:val="000B2DC1"/>
    <w:pPr>
      <w:ind w:left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7A54-FB0E-46B2-9C6D-4590F81F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dseow</dc:creator>
  <cp:lastModifiedBy>lchin</cp:lastModifiedBy>
  <cp:revision>63</cp:revision>
  <cp:lastPrinted>2020-04-15T21:46:00Z</cp:lastPrinted>
  <dcterms:created xsi:type="dcterms:W3CDTF">2018-06-16T00:54:00Z</dcterms:created>
  <dcterms:modified xsi:type="dcterms:W3CDTF">2022-03-23T01:55:00Z</dcterms:modified>
</cp:coreProperties>
</file>